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24" w:rsidRPr="00393B49" w:rsidRDefault="00016024" w:rsidP="00592D2E">
      <w:pPr>
        <w:pStyle w:val="GraphicAnchor"/>
        <w:rPr>
          <w:noProof/>
          <w:lang w:val="fr-CA"/>
        </w:rPr>
      </w:pPr>
    </w:p>
    <w:p w:rsidR="00952F7D" w:rsidRPr="00393B49" w:rsidRDefault="00524DF0" w:rsidP="00592D2E">
      <w:pPr>
        <w:pStyle w:val="GraphicAnchor"/>
        <w:rPr>
          <w:lang w:val="fr-CA"/>
        </w:rPr>
      </w:pPr>
      <w:r>
        <w:rPr>
          <w:noProof/>
        </w:rPr>
        <mc:AlternateContent>
          <mc:Choice Requires="wps">
            <w:drawing>
              <wp:anchor distT="0" distB="0" distL="114300" distR="114300" simplePos="0" relativeHeight="251680768" behindDoc="1" locked="0" layoutInCell="1" allowOverlap="1" wp14:anchorId="66F033EE" wp14:editId="28051CE9">
                <wp:simplePos x="0" y="0"/>
                <wp:positionH relativeFrom="column">
                  <wp:posOffset>-371476</wp:posOffset>
                </wp:positionH>
                <wp:positionV relativeFrom="paragraph">
                  <wp:posOffset>4351655</wp:posOffset>
                </wp:positionV>
                <wp:extent cx="6524625" cy="4305300"/>
                <wp:effectExtent l="0" t="0" r="9525" b="0"/>
                <wp:wrapNone/>
                <wp:docPr id="2" name="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4625" cy="4305300"/>
                        </a:xfrm>
                        <a:custGeom>
                          <a:avLst/>
                          <a:gdLst>
                            <a:gd name="T0" fmla="*/ 3196908 w 21600"/>
                            <a:gd name="T1" fmla="*/ 3267075 h 21600"/>
                            <a:gd name="T2" fmla="*/ 3196908 w 21600"/>
                            <a:gd name="T3" fmla="*/ 3267075 h 21600"/>
                            <a:gd name="T4" fmla="*/ 3196908 w 21600"/>
                            <a:gd name="T5" fmla="*/ 3267075 h 21600"/>
                            <a:gd name="T6" fmla="*/ 3196908 w 21600"/>
                            <a:gd name="T7" fmla="*/ 3267075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0" y="0"/>
                              </a:moveTo>
                              <a:lnTo>
                                <a:pt x="21600" y="14168"/>
                              </a:lnTo>
                              <a:lnTo>
                                <a:pt x="21600" y="21600"/>
                              </a:lnTo>
                              <a:lnTo>
                                <a:pt x="0" y="21600"/>
                              </a:lnTo>
                              <a:lnTo>
                                <a:pt x="0" y="0"/>
                              </a:lnTo>
                              <a:close/>
                            </a:path>
                          </a:pathLst>
                        </a:custGeom>
                        <a:solidFill>
                          <a:schemeClr val="accent6">
                            <a:lumMod val="100000"/>
                            <a:lumOff val="0"/>
                          </a:scheme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6BD6D" id="Shape" o:spid="_x0000_s1026" style="position:absolute;margin-left:-29.25pt;margin-top:342.65pt;width:513.75pt;height:3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" path="m,l21600,14168r,7432l,21600,,xe" fillcolor="#002e44 [3209]" stroked="f" strokeweight="1pt">
                <v:stroke miterlimit="4" joinstyle="miter"/>
                <v:path arrowok="t" o:extrusionok="f" o:connecttype="custom" o:connectlocs="965677123,651191574;965677123,651191574;965677123,651191574;965677123,651191574" o:connectangles="0,90,180,270"/>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9350"/>
      </w:tblGrid>
      <w:tr w:rsidR="00A602AF" w:rsidRPr="00524DF0" w:rsidTr="002D724F">
        <w:trPr>
          <w:trHeight w:val="2341"/>
        </w:trPr>
        <w:tc>
          <w:tcPr>
            <w:tcW w:w="9350" w:type="dxa"/>
            <w:shd w:val="clear" w:color="auto" w:fill="auto"/>
            <w:vAlign w:val="center"/>
          </w:tcPr>
          <w:p w:rsidR="002D724F" w:rsidRPr="00393B49" w:rsidRDefault="00524DF0" w:rsidP="004D0087">
            <w:pPr>
              <w:pStyle w:val="Heading1"/>
              <w:rPr>
                <w:lang w:val="fr-CA"/>
              </w:rPr>
            </w:pPr>
            <w:r>
              <w:rPr>
                <w:noProof/>
              </w:rPr>
              <mc:AlternateContent>
                <mc:Choice Requires="wps">
                  <w:drawing>
                    <wp:anchor distT="0" distB="0" distL="114300" distR="114300" simplePos="0" relativeHeight="251664382" behindDoc="1" locked="0" layoutInCell="1" allowOverlap="1" wp14:anchorId="006A7F95" wp14:editId="10AD2716">
                      <wp:simplePos x="0" y="0"/>
                      <wp:positionH relativeFrom="column">
                        <wp:posOffset>-390525</wp:posOffset>
                      </wp:positionH>
                      <wp:positionV relativeFrom="paragraph">
                        <wp:posOffset>12065</wp:posOffset>
                      </wp:positionV>
                      <wp:extent cx="6543675" cy="8648700"/>
                      <wp:effectExtent l="0" t="0" r="952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675" cy="8648700"/>
                              </a:xfrm>
                              <a:prstGeom prst="rect">
                                <a:avLst/>
                              </a:prstGeom>
                              <a:solidFill>
                                <a:srgbClr val="E1F0F5"/>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4DC54" id="Rectangle 9" o:spid="_x0000_s1026" style="position:absolute;margin-left:-30.75pt;margin-top:.95pt;width:515.25pt;height:681pt;z-index:-251652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" fillcolor="#e1f0f5" stroked="f" strokeweight="2pt">
                      <v:stroke miterlimit="4"/>
                      <v:path arrowok="t"/>
                      <v:textbox inset="3pt,3pt,3pt,3pt"/>
                    </v:rect>
                  </w:pict>
                </mc:Fallback>
              </mc:AlternateContent>
            </w:r>
            <w:r w:rsidR="006F1ED6">
              <w:rPr>
                <w:noProof/>
              </w:rPr>
              <mc:AlternateContent>
                <mc:Choice Requires="wps">
                  <w:drawing>
                    <wp:anchor distT="0" distB="0" distL="114300" distR="114300" simplePos="0" relativeHeight="251672575" behindDoc="1" locked="0" layoutInCell="1" allowOverlap="1" wp14:anchorId="5DC1340F" wp14:editId="57F70A36">
                      <wp:simplePos x="0" y="0"/>
                      <wp:positionH relativeFrom="column">
                        <wp:posOffset>0</wp:posOffset>
                      </wp:positionH>
                      <wp:positionV relativeFrom="paragraph">
                        <wp:posOffset>10795</wp:posOffset>
                      </wp:positionV>
                      <wp:extent cx="3970020" cy="168592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0020" cy="1685925"/>
                              </a:xfrm>
                              <a:prstGeom prst="rect">
                                <a:avLst/>
                              </a:prstGeom>
                              <a:solidFill>
                                <a:schemeClr val="bg1">
                                  <a:alpha val="29000"/>
                                </a:schemeClr>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48E57" id="Rectangle 24" o:spid="_x0000_s1026" style="position:absolute;margin-left:0;margin-top:.85pt;width:312.6pt;height:132.7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" fillcolor="white [3212]" stroked="f" strokeweight="2pt">
                      <v:fill opacity="19018f"/>
                      <v:stroke miterlimit="4"/>
                      <v:path arrowok="t"/>
                      <v:textbox inset="3pt,3pt,3pt,3pt"/>
                    </v:rect>
                  </w:pict>
                </mc:Fallback>
              </mc:AlternateContent>
            </w:r>
            <w:r w:rsidR="00D5503E">
              <w:rPr>
                <w:lang w:val="fr-CA"/>
              </w:rPr>
              <w:t xml:space="preserve">POUR UNE </w:t>
            </w:r>
            <w:r w:rsidR="00DE296A" w:rsidRPr="00393B49">
              <w:rPr>
                <w:lang w:val="fr-CA"/>
              </w:rPr>
              <w:t>RÉOUVERTU</w:t>
            </w:r>
            <w:r w:rsidR="00D5503E">
              <w:rPr>
                <w:lang w:val="fr-CA"/>
              </w:rPr>
              <w:t>R</w:t>
            </w:r>
            <w:r w:rsidR="00DE296A" w:rsidRPr="00393B49">
              <w:rPr>
                <w:lang w:val="fr-CA"/>
              </w:rPr>
              <w:t xml:space="preserve">E SÉCURITAIRE DES </w:t>
            </w:r>
            <w:r w:rsidR="00D5503E">
              <w:rPr>
                <w:lang w:val="fr-CA"/>
              </w:rPr>
              <w:t>IMMEUBLES</w:t>
            </w:r>
            <w:r w:rsidR="00592D2E" w:rsidRPr="00393B49">
              <w:rPr>
                <w:lang w:val="fr-CA"/>
              </w:rPr>
              <w:br/>
            </w:r>
            <w:r w:rsidR="00592D2E" w:rsidRPr="00393B49">
              <w:rPr>
                <w:sz w:val="48"/>
                <w:lang w:val="fr-CA"/>
              </w:rPr>
              <w:t xml:space="preserve"> </w:t>
            </w:r>
            <w:r w:rsidR="001C0EBD" w:rsidRPr="00393B49">
              <w:rPr>
                <w:sz w:val="48"/>
                <w:lang w:val="fr-CA"/>
              </w:rPr>
              <w:t>F</w:t>
            </w:r>
            <w:r w:rsidR="00DE296A" w:rsidRPr="00393B49">
              <w:rPr>
                <w:sz w:val="56"/>
                <w:szCs w:val="56"/>
                <w:lang w:val="fr-CA"/>
              </w:rPr>
              <w:t>iche d</w:t>
            </w:r>
            <w:r w:rsidR="0000007D">
              <w:rPr>
                <w:sz w:val="56"/>
                <w:szCs w:val="56"/>
                <w:lang w:val="fr-CA"/>
              </w:rPr>
              <w:t>’</w:t>
            </w:r>
            <w:r w:rsidR="00DE296A" w:rsidRPr="00393B49">
              <w:rPr>
                <w:sz w:val="56"/>
                <w:szCs w:val="56"/>
                <w:lang w:val="fr-CA"/>
              </w:rPr>
              <w:t>information</w:t>
            </w:r>
            <w:r w:rsidR="004D0087" w:rsidRPr="00393B49">
              <w:rPr>
                <w:sz w:val="56"/>
                <w:szCs w:val="56"/>
                <w:lang w:val="fr-CA"/>
              </w:rPr>
              <w:t xml:space="preserve"> </w:t>
            </w:r>
            <w:r w:rsidR="004D0087" w:rsidRPr="00393B49">
              <w:rPr>
                <w:sz w:val="56"/>
                <w:szCs w:val="56"/>
                <w:lang w:val="fr-CA"/>
              </w:rPr>
              <w:br/>
            </w:r>
            <w:r w:rsidR="00DE296A" w:rsidRPr="00393B49">
              <w:rPr>
                <w:lang w:val="fr-CA"/>
              </w:rPr>
              <w:t xml:space="preserve">pour les propriétaires et </w:t>
            </w:r>
            <w:r w:rsidR="001C0EBD" w:rsidRPr="00393B49">
              <w:rPr>
                <w:lang w:val="fr-CA"/>
              </w:rPr>
              <w:t xml:space="preserve">exploitants </w:t>
            </w:r>
            <w:r w:rsidR="00DE296A" w:rsidRPr="00393B49">
              <w:rPr>
                <w:lang w:val="fr-CA"/>
              </w:rPr>
              <w:t>d</w:t>
            </w:r>
            <w:r w:rsidR="0000007D">
              <w:rPr>
                <w:lang w:val="fr-CA"/>
              </w:rPr>
              <w:t>’</w:t>
            </w:r>
            <w:r w:rsidR="00DE296A" w:rsidRPr="00393B49">
              <w:rPr>
                <w:lang w:val="fr-CA"/>
              </w:rPr>
              <w:t>i</w:t>
            </w:r>
            <w:r w:rsidR="001C0EBD" w:rsidRPr="00393B49">
              <w:rPr>
                <w:lang w:val="fr-CA"/>
              </w:rPr>
              <w:t>mmeubles</w:t>
            </w:r>
          </w:p>
          <w:p w:rsidR="00A602AF" w:rsidRPr="00393B49" w:rsidRDefault="00524DF0" w:rsidP="004D0087">
            <w:pPr>
              <w:pStyle w:val="Heading1"/>
              <w:rPr>
                <w:lang w:val="fr-CA"/>
              </w:rPr>
            </w:pPr>
            <w:r>
              <w:rPr>
                <w:noProof/>
              </w:rPr>
              <mc:AlternateContent>
                <mc:Choice Requires="wps">
                  <w:drawing>
                    <wp:anchor distT="45720" distB="45720" distL="114300" distR="114300" simplePos="0" relativeHeight="251679744" behindDoc="0" locked="0" layoutInCell="1" allowOverlap="1" wp14:anchorId="773B92B4" wp14:editId="4377F4C2">
                      <wp:simplePos x="0" y="0"/>
                      <wp:positionH relativeFrom="column">
                        <wp:posOffset>170815</wp:posOffset>
                      </wp:positionH>
                      <wp:positionV relativeFrom="paragraph">
                        <wp:posOffset>2898775</wp:posOffset>
                      </wp:positionV>
                      <wp:extent cx="2714625" cy="3162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62300"/>
                              </a:xfrm>
                              <a:prstGeom prst="rect">
                                <a:avLst/>
                              </a:prstGeom>
                              <a:noFill/>
                              <a:ln w="9525">
                                <a:solidFill>
                                  <a:srgbClr val="000000"/>
                                </a:solidFill>
                                <a:miter lim="800000"/>
                                <a:headEnd/>
                                <a:tailEnd/>
                              </a:ln>
                            </wps:spPr>
                            <wps:txbx>
                              <w:txbxContent>
                                <w:p w:rsidR="00C445C0" w:rsidRPr="00DE296A" w:rsidRDefault="00C445C0" w:rsidP="00592D2E">
                                  <w:pPr>
                                    <w:pStyle w:val="Heading2"/>
                                    <w:rPr>
                                      <w:rFonts w:ascii="Calibri" w:hAnsi="Calibri"/>
                                      <w:color w:val="FFFFFF" w:themeColor="background1"/>
                                      <w:lang w:val="fr-CA"/>
                                    </w:rPr>
                                  </w:pPr>
                                  <w:r w:rsidRPr="00DE296A">
                                    <w:rPr>
                                      <w:rFonts w:ascii="Calibri" w:hAnsi="Calibri"/>
                                      <w:color w:val="FFFFFF" w:themeColor="background1"/>
                                      <w:lang w:val="fr-CA"/>
                                    </w:rPr>
                                    <w:t>pr</w:t>
                                  </w:r>
                                  <w:r>
                                    <w:rPr>
                                      <w:rFonts w:ascii="Calibri" w:hAnsi="Calibri"/>
                                      <w:color w:val="FFFFFF" w:themeColor="background1"/>
                                      <w:lang w:val="fr-CA"/>
                                    </w:rPr>
                                    <w:t>é</w:t>
                                  </w:r>
                                  <w:r w:rsidRPr="00DE296A">
                                    <w:rPr>
                                      <w:rFonts w:ascii="Calibri" w:hAnsi="Calibri"/>
                                      <w:color w:val="FFFFFF" w:themeColor="background1"/>
                                      <w:lang w:val="fr-CA"/>
                                    </w:rPr>
                                    <w:t xml:space="preserve">paré par </w:t>
                                  </w:r>
                                </w:p>
                                <w:p w:rsidR="00C445C0" w:rsidRDefault="00C445C0" w:rsidP="00592D2E">
                                  <w:pPr>
                                    <w:pStyle w:val="Heading2"/>
                                    <w:rPr>
                                      <w:rFonts w:ascii="Calibri" w:hAnsi="Calibri"/>
                                      <w:b/>
                                      <w:color w:val="FFFFFF" w:themeColor="background1"/>
                                      <w:sz w:val="44"/>
                                      <w:szCs w:val="44"/>
                                      <w:lang w:val="fr-CA"/>
                                    </w:rPr>
                                  </w:pPr>
                                  <w:r w:rsidRPr="00DE296A">
                                    <w:rPr>
                                      <w:rFonts w:ascii="Calibri" w:hAnsi="Calibri"/>
                                      <w:b/>
                                      <w:color w:val="FFFFFF" w:themeColor="background1"/>
                                      <w:sz w:val="44"/>
                                      <w:szCs w:val="44"/>
                                      <w:lang w:val="fr-CA"/>
                                    </w:rPr>
                                    <w:t>l</w:t>
                                  </w:r>
                                  <w:r w:rsidR="00F26C0E" w:rsidRPr="00F26C0E">
                                    <w:rPr>
                                      <w:rFonts w:ascii="Calibri" w:hAnsi="Calibri"/>
                                      <w:b/>
                                      <w:color w:val="FFFFFF" w:themeColor="background1"/>
                                      <w:sz w:val="44"/>
                                      <w:szCs w:val="44"/>
                                      <w:lang w:val="fr-CA"/>
                                    </w:rPr>
                                    <w:t>’</w:t>
                                  </w:r>
                                  <w:r w:rsidRPr="00DE296A">
                                    <w:rPr>
                                      <w:rFonts w:ascii="Calibri" w:hAnsi="Calibri"/>
                                      <w:b/>
                                      <w:color w:val="FFFFFF" w:themeColor="background1"/>
                                      <w:sz w:val="44"/>
                                      <w:szCs w:val="44"/>
                                      <w:lang w:val="fr-CA"/>
                                    </w:rPr>
                                    <w:t>Association canadienne des eaux potables et usées</w:t>
                                  </w:r>
                                </w:p>
                                <w:p w:rsidR="00524DF0" w:rsidRDefault="00524DF0" w:rsidP="00524DF0">
                                  <w:pPr>
                                    <w:rPr>
                                      <w:lang w:val="fr-CA"/>
                                    </w:rPr>
                                  </w:pPr>
                                </w:p>
                                <w:p w:rsidR="00C445C0" w:rsidRPr="00D2591E" w:rsidRDefault="00C445C0" w:rsidP="00592D2E">
                                  <w:pPr>
                                    <w:pStyle w:val="Heading2"/>
                                    <w:rPr>
                                      <w:rFonts w:ascii="Calibri" w:hAnsi="Calibri"/>
                                      <w:b/>
                                      <w:color w:val="FFFFFF" w:themeColor="background1"/>
                                    </w:rPr>
                                  </w:pPr>
                                  <w:r w:rsidRPr="00D2591E">
                                    <w:rPr>
                                      <w:rFonts w:ascii="Calibri" w:hAnsi="Calibri"/>
                                      <w:b/>
                                      <w:color w:val="FFFFFF" w:themeColor="background1"/>
                                    </w:rPr>
                                    <w:t>Ma</w:t>
                                  </w:r>
                                  <w:r>
                                    <w:rPr>
                                      <w:rFonts w:ascii="Calibri" w:hAnsi="Calibri"/>
                                      <w:b/>
                                      <w:color w:val="FFFFFF" w:themeColor="background1"/>
                                    </w:rPr>
                                    <w:t>i</w:t>
                                  </w:r>
                                  <w:r w:rsidRPr="00D2591E">
                                    <w:rPr>
                                      <w:rFonts w:ascii="Calibri" w:hAnsi="Calibri"/>
                                      <w:b/>
                                      <w:color w:val="FFFFFF" w:themeColor="background1"/>
                                    </w:rPr>
                                    <w:t xml:space="preserve"> 2020</w:t>
                                  </w:r>
                                  <w:r w:rsidR="00524DF0">
                                    <w:rPr>
                                      <w:rFonts w:ascii="Calibri" w:hAnsi="Calibri"/>
                                      <w:b/>
                                      <w:color w:val="FFFFFF" w:themeColor="background1"/>
                                    </w:rPr>
                                    <w:br/>
                                  </w:r>
                                </w:p>
                                <w:p w:rsidR="00C445C0" w:rsidRPr="00D2591E" w:rsidRDefault="00C445C0" w:rsidP="00D2591E">
                                  <w:r>
                                    <w:rPr>
                                      <w:noProof/>
                                    </w:rPr>
                                    <w:drawing>
                                      <wp:inline distT="0" distB="0" distL="0" distR="0" wp14:anchorId="59BA23C6" wp14:editId="54FB5AD0">
                                        <wp:extent cx="2202001" cy="600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WWA LOGO - transparent 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0528" cy="6023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B92B4" id="_x0000_t202" coordsize="21600,21600" o:spt="202" path="m,l,21600r21600,l21600,xe">
                      <v:stroke joinstyle="miter"/>
                      <v:path gradientshapeok="t" o:connecttype="rect"/>
                    </v:shapetype>
                    <v:shape id="Text Box 2" o:spid="_x0000_s1026" type="#_x0000_t202" style="position:absolute;margin-left:13.45pt;margin-top:228.25pt;width:213.75pt;height:24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" filled="f">
                      <v:textbox>
                        <w:txbxContent>
                          <w:p w:rsidR="00C445C0" w:rsidRPr="00DE296A" w:rsidRDefault="00C445C0" w:rsidP="00592D2E">
                            <w:pPr>
                              <w:pStyle w:val="Heading2"/>
                              <w:rPr>
                                <w:rFonts w:ascii="Calibri" w:hAnsi="Calibri"/>
                                <w:color w:val="FFFFFF" w:themeColor="background1"/>
                                <w:lang w:val="fr-CA"/>
                              </w:rPr>
                            </w:pPr>
                            <w:r w:rsidRPr="00DE296A">
                              <w:rPr>
                                <w:rFonts w:ascii="Calibri" w:hAnsi="Calibri"/>
                                <w:color w:val="FFFFFF" w:themeColor="background1"/>
                                <w:lang w:val="fr-CA"/>
                              </w:rPr>
                              <w:t>pr</w:t>
                            </w:r>
                            <w:r>
                              <w:rPr>
                                <w:rFonts w:ascii="Calibri" w:hAnsi="Calibri"/>
                                <w:color w:val="FFFFFF" w:themeColor="background1"/>
                                <w:lang w:val="fr-CA"/>
                              </w:rPr>
                              <w:t>é</w:t>
                            </w:r>
                            <w:r w:rsidRPr="00DE296A">
                              <w:rPr>
                                <w:rFonts w:ascii="Calibri" w:hAnsi="Calibri"/>
                                <w:color w:val="FFFFFF" w:themeColor="background1"/>
                                <w:lang w:val="fr-CA"/>
                              </w:rPr>
                              <w:t xml:space="preserve">paré par </w:t>
                            </w:r>
                          </w:p>
                          <w:p w:rsidR="00C445C0" w:rsidRDefault="00C445C0" w:rsidP="00592D2E">
                            <w:pPr>
                              <w:pStyle w:val="Heading2"/>
                              <w:rPr>
                                <w:rFonts w:ascii="Calibri" w:hAnsi="Calibri"/>
                                <w:b/>
                                <w:color w:val="FFFFFF" w:themeColor="background1"/>
                                <w:sz w:val="44"/>
                                <w:szCs w:val="44"/>
                                <w:lang w:val="fr-CA"/>
                              </w:rPr>
                            </w:pPr>
                            <w:r w:rsidRPr="00DE296A">
                              <w:rPr>
                                <w:rFonts w:ascii="Calibri" w:hAnsi="Calibri"/>
                                <w:b/>
                                <w:color w:val="FFFFFF" w:themeColor="background1"/>
                                <w:sz w:val="44"/>
                                <w:szCs w:val="44"/>
                                <w:lang w:val="fr-CA"/>
                              </w:rPr>
                              <w:t>l</w:t>
                            </w:r>
                            <w:r w:rsidR="00F26C0E" w:rsidRPr="00F26C0E">
                              <w:rPr>
                                <w:rFonts w:ascii="Calibri" w:hAnsi="Calibri"/>
                                <w:b/>
                                <w:color w:val="FFFFFF" w:themeColor="background1"/>
                                <w:sz w:val="44"/>
                                <w:szCs w:val="44"/>
                                <w:lang w:val="fr-CA"/>
                              </w:rPr>
                              <w:t>’</w:t>
                            </w:r>
                            <w:r w:rsidRPr="00DE296A">
                              <w:rPr>
                                <w:rFonts w:ascii="Calibri" w:hAnsi="Calibri"/>
                                <w:b/>
                                <w:color w:val="FFFFFF" w:themeColor="background1"/>
                                <w:sz w:val="44"/>
                                <w:szCs w:val="44"/>
                                <w:lang w:val="fr-CA"/>
                              </w:rPr>
                              <w:t>Association canadienne des eaux potables et usées</w:t>
                            </w:r>
                          </w:p>
                          <w:p w:rsidR="00524DF0" w:rsidRDefault="00524DF0" w:rsidP="00524DF0">
                            <w:pPr>
                              <w:rPr>
                                <w:lang w:val="fr-CA"/>
                              </w:rPr>
                            </w:pPr>
                          </w:p>
                          <w:p w:rsidR="00C445C0" w:rsidRPr="00D2591E" w:rsidRDefault="00C445C0" w:rsidP="00592D2E">
                            <w:pPr>
                              <w:pStyle w:val="Heading2"/>
                              <w:rPr>
                                <w:rFonts w:ascii="Calibri" w:hAnsi="Calibri"/>
                                <w:b/>
                                <w:color w:val="FFFFFF" w:themeColor="background1"/>
                              </w:rPr>
                            </w:pPr>
                            <w:r w:rsidRPr="00D2591E">
                              <w:rPr>
                                <w:rFonts w:ascii="Calibri" w:hAnsi="Calibri"/>
                                <w:b/>
                                <w:color w:val="FFFFFF" w:themeColor="background1"/>
                              </w:rPr>
                              <w:t>Ma</w:t>
                            </w:r>
                            <w:r>
                              <w:rPr>
                                <w:rFonts w:ascii="Calibri" w:hAnsi="Calibri"/>
                                <w:b/>
                                <w:color w:val="FFFFFF" w:themeColor="background1"/>
                              </w:rPr>
                              <w:t>i</w:t>
                            </w:r>
                            <w:r w:rsidRPr="00D2591E">
                              <w:rPr>
                                <w:rFonts w:ascii="Calibri" w:hAnsi="Calibri"/>
                                <w:b/>
                                <w:color w:val="FFFFFF" w:themeColor="background1"/>
                              </w:rPr>
                              <w:t xml:space="preserve"> 2020</w:t>
                            </w:r>
                            <w:r w:rsidR="00524DF0">
                              <w:rPr>
                                <w:rFonts w:ascii="Calibri" w:hAnsi="Calibri"/>
                                <w:b/>
                                <w:color w:val="FFFFFF" w:themeColor="background1"/>
                              </w:rPr>
                              <w:br/>
                            </w:r>
                          </w:p>
                          <w:p w:rsidR="00C445C0" w:rsidRPr="00D2591E" w:rsidRDefault="00C445C0" w:rsidP="00D2591E">
                            <w:r>
                              <w:rPr>
                                <w:noProof/>
                              </w:rPr>
                              <w:drawing>
                                <wp:inline distT="0" distB="0" distL="0" distR="0" wp14:anchorId="59BA23C6" wp14:editId="54FB5AD0">
                                  <wp:extent cx="2202001" cy="600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WWA LOGO - transparent 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0528" cy="602399"/>
                                          </a:xfrm>
                                          <a:prstGeom prst="rect">
                                            <a:avLst/>
                                          </a:prstGeom>
                                        </pic:spPr>
                                      </pic:pic>
                                    </a:graphicData>
                                  </a:graphic>
                                </wp:inline>
                              </w:drawing>
                            </w:r>
                          </w:p>
                        </w:txbxContent>
                      </v:textbox>
                      <w10:wrap type="square"/>
                    </v:shape>
                  </w:pict>
                </mc:Fallback>
              </mc:AlternateContent>
            </w:r>
            <w:r w:rsidRPr="00393B49">
              <w:rPr>
                <w:noProof/>
              </w:rPr>
              <w:drawing>
                <wp:anchor distT="0" distB="0" distL="114300" distR="114300" simplePos="0" relativeHeight="251665407" behindDoc="1" locked="0" layoutInCell="1" allowOverlap="1" wp14:anchorId="700328EB" wp14:editId="4445BFA6">
                  <wp:simplePos x="0" y="0"/>
                  <wp:positionH relativeFrom="margin">
                    <wp:posOffset>-342265</wp:posOffset>
                  </wp:positionH>
                  <wp:positionV relativeFrom="margin">
                    <wp:posOffset>2722880</wp:posOffset>
                  </wp:positionV>
                  <wp:extent cx="6412865" cy="4160520"/>
                  <wp:effectExtent l="0" t="0" r="6985" b="0"/>
                  <wp:wrapNone/>
                  <wp:docPr id="4" name="Picture 4">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ve="http://schemas.openxmlformats.org/markup-compatibility/2006"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1.png"/>
                          <pic:cNvPicPr/>
                        </pic:nvPicPr>
                        <pic:blipFill rotWithShape="1">
                          <a:blip r:embed="rId12" cstate="print">
                            <a:extLst>
                              <a:ext uri="{28A0092B-C50C-407E-A947-70E740481C1C}">
                                <a14:useLocalDpi xmlns:a14="http://schemas.microsoft.com/office/drawing/2010/main" val="0"/>
                              </a:ext>
                            </a:extLst>
                          </a:blip>
                          <a:srcRect l="4919"/>
                          <a:stretch/>
                        </pic:blipFill>
                        <pic:spPr bwMode="auto">
                          <a:xfrm>
                            <a:off x="0" y="0"/>
                            <a:ext cx="6412865" cy="4160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F26C0E" w:rsidRPr="00F26C0E" w:rsidRDefault="00F26C0E">
      <w:pPr>
        <w:rPr>
          <w:lang w:val="fr-CA"/>
        </w:rPr>
      </w:pPr>
      <w:r w:rsidRPr="00F26C0E">
        <w:rPr>
          <w:lang w:val="fr-C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9360"/>
      </w:tblGrid>
      <w:tr w:rsidR="001552BD" w:rsidRPr="00524DF0" w:rsidTr="001552BD">
        <w:trPr>
          <w:trHeight w:val="8256"/>
        </w:trPr>
        <w:tc>
          <w:tcPr>
            <w:tcW w:w="9360" w:type="dxa"/>
          </w:tcPr>
          <w:p w:rsidR="007466C1" w:rsidRPr="00393B49" w:rsidRDefault="001C0EBD" w:rsidP="007466C1">
            <w:pPr>
              <w:rPr>
                <w:b/>
                <w:sz w:val="28"/>
                <w:szCs w:val="28"/>
                <w:lang w:val="fr-CA"/>
              </w:rPr>
            </w:pPr>
            <w:r w:rsidRPr="00393B49">
              <w:rPr>
                <w:b/>
                <w:sz w:val="28"/>
                <w:szCs w:val="28"/>
                <w:lang w:val="fr-CA"/>
              </w:rPr>
              <w:lastRenderedPageBreak/>
              <w:t>Des ressources supplémentaires seront affichées sur :</w:t>
            </w:r>
            <w:r w:rsidR="007466C1" w:rsidRPr="00393B49">
              <w:rPr>
                <w:b/>
                <w:sz w:val="28"/>
                <w:szCs w:val="28"/>
                <w:lang w:val="fr-CA"/>
              </w:rPr>
              <w:t xml:space="preserve"> </w:t>
            </w:r>
            <w:hyperlink r:id="rId13" w:history="1">
              <w:r w:rsidR="007466C1" w:rsidRPr="00393B49">
                <w:rPr>
                  <w:rStyle w:val="Hyperlink"/>
                  <w:sz w:val="28"/>
                  <w:szCs w:val="28"/>
                  <w:lang w:val="fr-CA"/>
                </w:rPr>
                <w:t>www.cwwa.ca</w:t>
              </w:r>
            </w:hyperlink>
            <w:r w:rsidR="007466C1" w:rsidRPr="00393B49">
              <w:rPr>
                <w:b/>
                <w:sz w:val="28"/>
                <w:szCs w:val="28"/>
                <w:lang w:val="fr-CA"/>
              </w:rPr>
              <w:t xml:space="preserve"> </w:t>
            </w:r>
          </w:p>
          <w:p w:rsidR="007466C1" w:rsidRPr="00393B49" w:rsidRDefault="001C0EBD" w:rsidP="007466C1">
            <w:pPr>
              <w:rPr>
                <w:sz w:val="28"/>
                <w:szCs w:val="28"/>
                <w:lang w:val="fr-CA"/>
              </w:rPr>
            </w:pPr>
            <w:r w:rsidRPr="00393B49">
              <w:rPr>
                <w:sz w:val="28"/>
                <w:szCs w:val="28"/>
                <w:lang w:val="fr-CA"/>
              </w:rPr>
              <w:t>dès qu</w:t>
            </w:r>
            <w:r w:rsidR="004E2691">
              <w:rPr>
                <w:sz w:val="28"/>
                <w:szCs w:val="28"/>
                <w:lang w:val="fr-CA"/>
              </w:rPr>
              <w:t>’</w:t>
            </w:r>
            <w:r w:rsidRPr="00393B49">
              <w:rPr>
                <w:sz w:val="28"/>
                <w:szCs w:val="28"/>
                <w:lang w:val="fr-CA"/>
              </w:rPr>
              <w:t>elles seront disponibles</w:t>
            </w:r>
            <w:r w:rsidR="007466C1" w:rsidRPr="00393B49">
              <w:rPr>
                <w:sz w:val="28"/>
                <w:szCs w:val="28"/>
                <w:lang w:val="fr-CA"/>
              </w:rPr>
              <w:t>.</w:t>
            </w:r>
          </w:p>
          <w:p w:rsidR="009E1C45" w:rsidRPr="00393B49" w:rsidRDefault="009E1C45" w:rsidP="00592D2E">
            <w:pPr>
              <w:pStyle w:val="Heading3"/>
              <w:rPr>
                <w:rFonts w:ascii="Calibri" w:hAnsi="Calibri"/>
                <w:b/>
                <w:sz w:val="36"/>
                <w:lang w:val="fr-CA"/>
              </w:rPr>
            </w:pP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7150"/>
            </w:tblGrid>
            <w:tr w:rsidR="007466C1" w:rsidRPr="00524DF0" w:rsidTr="00823DAC">
              <w:trPr>
                <w:trHeight w:val="243"/>
              </w:trPr>
              <w:tc>
                <w:tcPr>
                  <w:tcW w:w="2160" w:type="dxa"/>
                </w:tcPr>
                <w:p w:rsidR="007466C1" w:rsidRPr="00393B49" w:rsidRDefault="001C0EBD" w:rsidP="003F5F26">
                  <w:pPr>
                    <w:pStyle w:val="NoSpacing"/>
                    <w:ind w:left="-105"/>
                    <w:rPr>
                      <w:sz w:val="28"/>
                      <w:szCs w:val="28"/>
                      <w:lang w:val="fr-CA"/>
                    </w:rPr>
                  </w:pPr>
                  <w:r w:rsidRPr="00393B49">
                    <w:rPr>
                      <w:sz w:val="28"/>
                      <w:szCs w:val="28"/>
                      <w:lang w:val="fr-CA"/>
                    </w:rPr>
                    <w:t>PERSONNE-RESSOURCE </w:t>
                  </w:r>
                  <w:r w:rsidR="007466C1" w:rsidRPr="00393B49">
                    <w:rPr>
                      <w:sz w:val="28"/>
                      <w:szCs w:val="28"/>
                      <w:lang w:val="fr-CA"/>
                    </w:rPr>
                    <w:t xml:space="preserve">: </w:t>
                  </w:r>
                </w:p>
                <w:p w:rsidR="007466C1" w:rsidRPr="00393B49" w:rsidRDefault="007466C1" w:rsidP="007466C1">
                  <w:pPr>
                    <w:rPr>
                      <w:sz w:val="28"/>
                      <w:szCs w:val="28"/>
                      <w:lang w:val="fr-CA"/>
                    </w:rPr>
                  </w:pPr>
                </w:p>
              </w:tc>
              <w:tc>
                <w:tcPr>
                  <w:tcW w:w="7150" w:type="dxa"/>
                </w:tcPr>
                <w:p w:rsidR="007466C1" w:rsidRPr="00393B49" w:rsidRDefault="007466C1" w:rsidP="007466C1">
                  <w:pPr>
                    <w:pStyle w:val="Text"/>
                    <w:rPr>
                      <w:lang w:val="fr-CA" w:eastAsia="en-CA"/>
                    </w:rPr>
                  </w:pPr>
                  <w:r w:rsidRPr="00393B49">
                    <w:rPr>
                      <w:lang w:val="fr-CA" w:eastAsia="en-CA"/>
                    </w:rPr>
                    <w:t>Robert Haller</w:t>
                  </w:r>
                </w:p>
                <w:p w:rsidR="007466C1" w:rsidRPr="00393B49" w:rsidRDefault="007466C1" w:rsidP="007466C1">
                  <w:pPr>
                    <w:pStyle w:val="Text"/>
                    <w:rPr>
                      <w:lang w:val="fr-CA" w:eastAsia="en-CA"/>
                    </w:rPr>
                  </w:pPr>
                  <w:r w:rsidRPr="00393B49">
                    <w:rPr>
                      <w:lang w:val="fr-CA" w:eastAsia="en-CA"/>
                    </w:rPr>
                    <w:t>Direct</w:t>
                  </w:r>
                  <w:r w:rsidR="001C0EBD" w:rsidRPr="00393B49">
                    <w:rPr>
                      <w:lang w:val="fr-CA" w:eastAsia="en-CA"/>
                    </w:rPr>
                    <w:t>eu</w:t>
                  </w:r>
                  <w:r w:rsidRPr="00393B49">
                    <w:rPr>
                      <w:lang w:val="fr-CA" w:eastAsia="en-CA"/>
                    </w:rPr>
                    <w:t>r</w:t>
                  </w:r>
                  <w:r w:rsidR="001C0EBD" w:rsidRPr="00393B49">
                    <w:rPr>
                      <w:lang w:val="fr-CA" w:eastAsia="en-CA"/>
                    </w:rPr>
                    <w:t xml:space="preserve"> exécutif</w:t>
                  </w:r>
                  <w:r w:rsidRPr="00393B49">
                    <w:rPr>
                      <w:lang w:val="fr-CA" w:eastAsia="en-CA"/>
                    </w:rPr>
                    <w:t xml:space="preserve"> </w:t>
                  </w:r>
                </w:p>
                <w:p w:rsidR="007466C1" w:rsidRPr="00393B49" w:rsidRDefault="007466C1" w:rsidP="007466C1">
                  <w:pPr>
                    <w:pStyle w:val="Text"/>
                    <w:rPr>
                      <w:lang w:val="fr-CA" w:eastAsia="en-CA"/>
                    </w:rPr>
                  </w:pPr>
                  <w:r w:rsidRPr="00393B49">
                    <w:rPr>
                      <w:lang w:val="fr-CA" w:eastAsia="en-CA"/>
                    </w:rPr>
                    <w:t>Association</w:t>
                  </w:r>
                  <w:r w:rsidR="001C0EBD" w:rsidRPr="00393B49">
                    <w:rPr>
                      <w:lang w:val="fr-CA" w:eastAsia="en-CA"/>
                    </w:rPr>
                    <w:t xml:space="preserve"> canadienne des eaux potables et usées</w:t>
                  </w:r>
                </w:p>
                <w:p w:rsidR="007466C1" w:rsidRPr="00393B49" w:rsidRDefault="00524DF0" w:rsidP="007466C1">
                  <w:pPr>
                    <w:pStyle w:val="Text"/>
                    <w:rPr>
                      <w:rFonts w:cstheme="minorHAnsi"/>
                      <w:b/>
                      <w:lang w:val="fr-CA" w:eastAsia="en-CA"/>
                    </w:rPr>
                  </w:pPr>
                  <w:hyperlink r:id="rId14" w:history="1">
                    <w:r w:rsidR="007466C1" w:rsidRPr="00393B49">
                      <w:rPr>
                        <w:rStyle w:val="Hyperlink"/>
                        <w:rFonts w:cstheme="minorHAnsi"/>
                        <w:lang w:val="fr-CA" w:eastAsia="en-CA"/>
                      </w:rPr>
                      <w:t>www.cwwa.ca</w:t>
                    </w:r>
                  </w:hyperlink>
                  <w:r w:rsidR="007466C1" w:rsidRPr="00393B49">
                    <w:rPr>
                      <w:rFonts w:cstheme="minorHAnsi"/>
                      <w:b/>
                      <w:lang w:val="fr-CA" w:eastAsia="en-CA"/>
                    </w:rPr>
                    <w:t xml:space="preserve"> | </w:t>
                  </w:r>
                  <w:hyperlink r:id="rId15" w:history="1">
                    <w:r w:rsidR="007466C1" w:rsidRPr="00393B49">
                      <w:rPr>
                        <w:rStyle w:val="Hyperlink"/>
                        <w:rFonts w:cstheme="minorHAnsi"/>
                        <w:lang w:val="fr-CA" w:eastAsia="en-CA"/>
                      </w:rPr>
                      <w:t>rhaller@cwwa.ca</w:t>
                    </w:r>
                  </w:hyperlink>
                  <w:r w:rsidR="007466C1" w:rsidRPr="00393B49">
                    <w:rPr>
                      <w:rFonts w:cstheme="minorHAnsi"/>
                      <w:b/>
                      <w:lang w:val="fr-CA" w:eastAsia="en-CA"/>
                    </w:rPr>
                    <w:t xml:space="preserve"> </w:t>
                  </w:r>
                </w:p>
                <w:p w:rsidR="007466C1" w:rsidRPr="00393B49" w:rsidRDefault="007466C1" w:rsidP="007466C1">
                  <w:pPr>
                    <w:rPr>
                      <w:sz w:val="28"/>
                      <w:szCs w:val="28"/>
                      <w:lang w:val="fr-CA"/>
                    </w:rPr>
                  </w:pPr>
                </w:p>
              </w:tc>
            </w:tr>
          </w:tbl>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9E1C45" w:rsidRPr="00393B49" w:rsidRDefault="009E1C45" w:rsidP="00592D2E">
            <w:pPr>
              <w:pStyle w:val="Heading3"/>
              <w:rPr>
                <w:rFonts w:ascii="Calibri" w:hAnsi="Calibri"/>
                <w:b/>
                <w:sz w:val="36"/>
                <w:lang w:val="fr-CA"/>
              </w:rPr>
            </w:pPr>
          </w:p>
          <w:p w:rsidR="00F26C0E" w:rsidRDefault="00F26C0E" w:rsidP="001C0EBD">
            <w:pPr>
              <w:pStyle w:val="Heading3"/>
              <w:rPr>
                <w:rFonts w:ascii="Calibri" w:hAnsi="Calibri"/>
                <w:b/>
                <w:sz w:val="36"/>
                <w:lang w:val="fr-CA"/>
              </w:rPr>
            </w:pPr>
          </w:p>
          <w:p w:rsidR="00F26C0E" w:rsidRDefault="00F26C0E" w:rsidP="001C0EBD">
            <w:pPr>
              <w:pStyle w:val="Heading3"/>
              <w:rPr>
                <w:rFonts w:ascii="Calibri" w:hAnsi="Calibri"/>
                <w:b/>
                <w:sz w:val="36"/>
                <w:lang w:val="fr-CA"/>
              </w:rPr>
            </w:pPr>
          </w:p>
          <w:p w:rsidR="00F26C0E" w:rsidRDefault="00F26C0E" w:rsidP="001C0EBD">
            <w:pPr>
              <w:pStyle w:val="Heading3"/>
              <w:rPr>
                <w:rFonts w:ascii="Calibri" w:hAnsi="Calibri"/>
                <w:b/>
                <w:sz w:val="36"/>
                <w:lang w:val="fr-CA"/>
              </w:rPr>
            </w:pPr>
          </w:p>
          <w:p w:rsidR="00F26C0E" w:rsidRDefault="00F26C0E" w:rsidP="001C0EBD">
            <w:pPr>
              <w:pStyle w:val="Heading3"/>
              <w:rPr>
                <w:rFonts w:ascii="Calibri" w:hAnsi="Calibri"/>
                <w:b/>
                <w:sz w:val="36"/>
                <w:lang w:val="fr-CA"/>
              </w:rPr>
            </w:pPr>
          </w:p>
          <w:p w:rsidR="001552BD" w:rsidRPr="00393B49" w:rsidRDefault="00605B40" w:rsidP="001C0EBD">
            <w:pPr>
              <w:pStyle w:val="Heading3"/>
              <w:rPr>
                <w:rFonts w:ascii="Calibri" w:hAnsi="Calibri"/>
                <w:b/>
                <w:sz w:val="36"/>
                <w:lang w:val="fr-CA"/>
              </w:rPr>
            </w:pPr>
            <w:r w:rsidRPr="00393B49">
              <w:rPr>
                <w:rFonts w:ascii="Calibri" w:hAnsi="Calibri"/>
                <w:b/>
                <w:sz w:val="36"/>
                <w:lang w:val="fr-CA"/>
              </w:rPr>
              <w:t>L</w:t>
            </w:r>
            <w:r w:rsidR="00F26C0E">
              <w:rPr>
                <w:rFonts w:ascii="Calibri" w:hAnsi="Calibri"/>
                <w:b/>
                <w:sz w:val="36"/>
                <w:lang w:val="fr-CA"/>
              </w:rPr>
              <w:t xml:space="preserve">es </w:t>
            </w:r>
            <w:r w:rsidRPr="00393B49">
              <w:rPr>
                <w:rFonts w:ascii="Calibri" w:hAnsi="Calibri"/>
                <w:b/>
                <w:sz w:val="36"/>
                <w:lang w:val="fr-CA"/>
              </w:rPr>
              <w:t>e</w:t>
            </w:r>
            <w:r w:rsidR="001C0EBD" w:rsidRPr="00393B49">
              <w:rPr>
                <w:rFonts w:ascii="Calibri" w:hAnsi="Calibri"/>
                <w:b/>
                <w:sz w:val="36"/>
                <w:lang w:val="fr-CA"/>
              </w:rPr>
              <w:t>njeu</w:t>
            </w:r>
            <w:r w:rsidR="00F26C0E">
              <w:rPr>
                <w:rFonts w:ascii="Calibri" w:hAnsi="Calibri"/>
                <w:b/>
                <w:sz w:val="36"/>
                <w:lang w:val="fr-CA"/>
              </w:rPr>
              <w:t>x</w:t>
            </w:r>
          </w:p>
          <w:p w:rsidR="001C0EBD" w:rsidRPr="00393B49" w:rsidRDefault="001C0EBD" w:rsidP="001C0EBD">
            <w:pPr>
              <w:rPr>
                <w:lang w:val="fr-CA"/>
              </w:rPr>
            </w:pPr>
          </w:p>
          <w:p w:rsidR="001552BD" w:rsidRPr="00393B49" w:rsidRDefault="00BC00AE" w:rsidP="00592D2E">
            <w:pPr>
              <w:rPr>
                <w:rStyle w:val="Hyperlink"/>
                <w:color w:val="000000"/>
                <w:sz w:val="28"/>
                <w:szCs w:val="28"/>
                <w:u w:val="none"/>
                <w:lang w:val="fr-CA"/>
              </w:rPr>
            </w:pPr>
            <w:r w:rsidRPr="00393B49">
              <w:rPr>
                <w:sz w:val="28"/>
                <w:szCs w:val="28"/>
                <w:lang w:val="fr-CA"/>
              </w:rPr>
              <w:t>Lorsque les immeubles sont fermés ou que leur occupation est restreinte durant une période plus ou moins longue, l</w:t>
            </w:r>
            <w:r w:rsidR="004E2691">
              <w:rPr>
                <w:sz w:val="28"/>
                <w:szCs w:val="28"/>
                <w:lang w:val="fr-CA"/>
              </w:rPr>
              <w:t>’</w:t>
            </w:r>
            <w:r w:rsidRPr="00393B49">
              <w:rPr>
                <w:sz w:val="28"/>
                <w:szCs w:val="28"/>
                <w:lang w:val="fr-CA"/>
              </w:rPr>
              <w:t xml:space="preserve">eau commence à y stagner et peut causer de sérieux problèmes de santé. Des contaminants </w:t>
            </w:r>
            <w:r w:rsidRPr="00393B49">
              <w:rPr>
                <w:rStyle w:val="Hyperlink"/>
                <w:color w:val="000000"/>
                <w:sz w:val="28"/>
                <w:szCs w:val="28"/>
                <w:u w:val="none"/>
                <w:lang w:val="fr-CA"/>
              </w:rPr>
              <w:t xml:space="preserve">microbiologiques et chimiques nocifs peuvent </w:t>
            </w:r>
            <w:r w:rsidR="00F26C0E">
              <w:rPr>
                <w:rStyle w:val="Hyperlink"/>
                <w:color w:val="000000"/>
                <w:sz w:val="28"/>
                <w:szCs w:val="28"/>
                <w:u w:val="none"/>
                <w:lang w:val="fr-CA"/>
              </w:rPr>
              <w:t>proliférer</w:t>
            </w:r>
            <w:r w:rsidRPr="00393B49">
              <w:rPr>
                <w:rStyle w:val="Hyperlink"/>
                <w:color w:val="000000"/>
                <w:sz w:val="28"/>
                <w:szCs w:val="28"/>
                <w:u w:val="none"/>
                <w:lang w:val="fr-CA"/>
              </w:rPr>
              <w:t xml:space="preserve"> et s</w:t>
            </w:r>
            <w:r w:rsidR="004E2691">
              <w:rPr>
                <w:rStyle w:val="Hyperlink"/>
                <w:color w:val="000000"/>
                <w:sz w:val="28"/>
                <w:szCs w:val="28"/>
                <w:u w:val="none"/>
                <w:lang w:val="fr-CA"/>
              </w:rPr>
              <w:t>’</w:t>
            </w:r>
            <w:r w:rsidRPr="00393B49">
              <w:rPr>
                <w:rStyle w:val="Hyperlink"/>
                <w:color w:val="000000"/>
                <w:sz w:val="28"/>
                <w:szCs w:val="28"/>
                <w:u w:val="none"/>
                <w:lang w:val="fr-CA"/>
              </w:rPr>
              <w:t>infiltrer dans le système d</w:t>
            </w:r>
            <w:r w:rsidR="004E2691">
              <w:rPr>
                <w:rStyle w:val="Hyperlink"/>
                <w:color w:val="000000"/>
                <w:sz w:val="28"/>
                <w:szCs w:val="28"/>
                <w:u w:val="none"/>
                <w:lang w:val="fr-CA"/>
              </w:rPr>
              <w:t>’</w:t>
            </w:r>
            <w:r w:rsidR="00F26C0E">
              <w:rPr>
                <w:rStyle w:val="Hyperlink"/>
                <w:color w:val="000000"/>
                <w:sz w:val="28"/>
                <w:szCs w:val="28"/>
                <w:u w:val="none"/>
                <w:lang w:val="fr-CA"/>
              </w:rPr>
              <w:t>approvisionnement en eau potable.</w:t>
            </w:r>
          </w:p>
          <w:p w:rsidR="00BC00AE" w:rsidRPr="00393B49" w:rsidRDefault="00BC00AE" w:rsidP="00592D2E">
            <w:pPr>
              <w:rPr>
                <w:sz w:val="28"/>
                <w:szCs w:val="28"/>
                <w:lang w:val="fr-CA"/>
              </w:rPr>
            </w:pPr>
          </w:p>
          <w:p w:rsidR="00BC00AE" w:rsidRPr="00393B49" w:rsidRDefault="00BC00AE" w:rsidP="00BC00AE">
            <w:pPr>
              <w:rPr>
                <w:sz w:val="28"/>
                <w:szCs w:val="28"/>
                <w:lang w:val="fr-CA"/>
              </w:rPr>
            </w:pPr>
            <w:r w:rsidRPr="00393B49">
              <w:rPr>
                <w:sz w:val="28"/>
                <w:szCs w:val="28"/>
                <w:lang w:val="fr-CA"/>
              </w:rPr>
              <w:t>Les</w:t>
            </w:r>
            <w:r w:rsidR="00F26C0E">
              <w:rPr>
                <w:sz w:val="28"/>
                <w:szCs w:val="28"/>
                <w:lang w:val="fr-CA"/>
              </w:rPr>
              <w:t xml:space="preserve"> conséquences</w:t>
            </w:r>
            <w:r w:rsidRPr="00393B49">
              <w:rPr>
                <w:sz w:val="28"/>
                <w:szCs w:val="28"/>
                <w:lang w:val="fr-CA"/>
              </w:rPr>
              <w:t xml:space="preserve"> d</w:t>
            </w:r>
            <w:r w:rsidR="004E2691">
              <w:rPr>
                <w:sz w:val="28"/>
                <w:szCs w:val="28"/>
                <w:lang w:val="fr-CA"/>
              </w:rPr>
              <w:t>’</w:t>
            </w:r>
            <w:r w:rsidRPr="00393B49">
              <w:rPr>
                <w:sz w:val="28"/>
                <w:szCs w:val="28"/>
                <w:lang w:val="fr-CA"/>
              </w:rPr>
              <w:t>une telle stagnation peuvent varier d</w:t>
            </w:r>
            <w:r w:rsidR="004E2691">
              <w:rPr>
                <w:sz w:val="28"/>
                <w:szCs w:val="28"/>
                <w:lang w:val="fr-CA"/>
              </w:rPr>
              <w:t>’</w:t>
            </w:r>
            <w:r w:rsidRPr="00393B49">
              <w:rPr>
                <w:sz w:val="28"/>
                <w:szCs w:val="28"/>
                <w:lang w:val="fr-CA"/>
              </w:rPr>
              <w:t>un immeuble à l</w:t>
            </w:r>
            <w:r w:rsidR="004E2691">
              <w:rPr>
                <w:sz w:val="28"/>
                <w:szCs w:val="28"/>
                <w:lang w:val="fr-CA"/>
              </w:rPr>
              <w:t>’</w:t>
            </w:r>
            <w:r w:rsidRPr="00393B49">
              <w:rPr>
                <w:sz w:val="28"/>
                <w:szCs w:val="28"/>
                <w:lang w:val="fr-CA"/>
              </w:rPr>
              <w:t>autre selon des facteurs comme la durée de l</w:t>
            </w:r>
            <w:r w:rsidR="004E2691">
              <w:rPr>
                <w:sz w:val="28"/>
                <w:szCs w:val="28"/>
                <w:lang w:val="fr-CA"/>
              </w:rPr>
              <w:t>’</w:t>
            </w:r>
            <w:r w:rsidRPr="00393B49">
              <w:rPr>
                <w:sz w:val="28"/>
                <w:szCs w:val="28"/>
                <w:lang w:val="fr-CA"/>
              </w:rPr>
              <w:t>arrêt, la taille de l</w:t>
            </w:r>
            <w:r w:rsidR="004E2691">
              <w:rPr>
                <w:sz w:val="28"/>
                <w:szCs w:val="28"/>
                <w:lang w:val="fr-CA"/>
              </w:rPr>
              <w:t>’</w:t>
            </w:r>
            <w:r w:rsidRPr="00393B49">
              <w:rPr>
                <w:sz w:val="28"/>
                <w:szCs w:val="28"/>
                <w:lang w:val="fr-CA"/>
              </w:rPr>
              <w:t>immeuble, le nombre d</w:t>
            </w:r>
            <w:r w:rsidR="004E2691">
              <w:rPr>
                <w:sz w:val="28"/>
                <w:szCs w:val="28"/>
                <w:lang w:val="fr-CA"/>
              </w:rPr>
              <w:t>’</w:t>
            </w:r>
            <w:r w:rsidRPr="00393B49">
              <w:rPr>
                <w:sz w:val="28"/>
                <w:szCs w:val="28"/>
                <w:lang w:val="fr-CA"/>
              </w:rPr>
              <w:t>occupants, la complexité du système, l</w:t>
            </w:r>
            <w:r w:rsidR="004E2691">
              <w:rPr>
                <w:sz w:val="28"/>
                <w:szCs w:val="28"/>
                <w:lang w:val="fr-CA"/>
              </w:rPr>
              <w:t>’</w:t>
            </w:r>
            <w:r w:rsidRPr="00393B49">
              <w:rPr>
                <w:sz w:val="28"/>
                <w:szCs w:val="28"/>
                <w:lang w:val="fr-CA"/>
              </w:rPr>
              <w:t>étanchéité de la tuyauterie et l</w:t>
            </w:r>
            <w:r w:rsidR="004E2691">
              <w:rPr>
                <w:sz w:val="28"/>
                <w:szCs w:val="28"/>
                <w:lang w:val="fr-CA"/>
              </w:rPr>
              <w:t>’</w:t>
            </w:r>
            <w:r w:rsidRPr="00393B49">
              <w:rPr>
                <w:sz w:val="28"/>
                <w:szCs w:val="28"/>
                <w:lang w:val="fr-CA"/>
              </w:rPr>
              <w:t>entretien réalisé durant la fermeture.</w:t>
            </w:r>
          </w:p>
          <w:p w:rsidR="00BC00AE" w:rsidRPr="00393B49" w:rsidRDefault="00BC00AE" w:rsidP="00592D2E">
            <w:pPr>
              <w:rPr>
                <w:sz w:val="28"/>
                <w:szCs w:val="28"/>
                <w:lang w:val="fr-CA"/>
              </w:rPr>
            </w:pPr>
          </w:p>
          <w:p w:rsidR="001552BD" w:rsidRPr="00393B49" w:rsidRDefault="001552BD" w:rsidP="00592D2E">
            <w:pPr>
              <w:pStyle w:val="Heading3"/>
              <w:rPr>
                <w:rFonts w:ascii="Calibri" w:hAnsi="Calibri"/>
                <w:b/>
                <w:sz w:val="36"/>
                <w:lang w:val="fr-CA"/>
              </w:rPr>
            </w:pPr>
            <w:r w:rsidRPr="00393B49">
              <w:rPr>
                <w:rFonts w:ascii="Calibri" w:hAnsi="Calibri"/>
                <w:b/>
                <w:sz w:val="36"/>
                <w:lang w:val="fr-CA"/>
              </w:rPr>
              <w:t>Respons</w:t>
            </w:r>
            <w:r w:rsidR="001C0EBD" w:rsidRPr="00393B49">
              <w:rPr>
                <w:rFonts w:ascii="Calibri" w:hAnsi="Calibri"/>
                <w:b/>
                <w:sz w:val="36"/>
                <w:lang w:val="fr-CA"/>
              </w:rPr>
              <w:t>a</w:t>
            </w:r>
            <w:r w:rsidRPr="00393B49">
              <w:rPr>
                <w:rFonts w:ascii="Calibri" w:hAnsi="Calibri"/>
                <w:b/>
                <w:sz w:val="36"/>
                <w:lang w:val="fr-CA"/>
              </w:rPr>
              <w:t>bilit</w:t>
            </w:r>
            <w:r w:rsidR="001C0EBD" w:rsidRPr="00393B49">
              <w:rPr>
                <w:rFonts w:ascii="Calibri" w:hAnsi="Calibri"/>
                <w:b/>
                <w:sz w:val="36"/>
                <w:lang w:val="fr-CA"/>
              </w:rPr>
              <w:t>é</w:t>
            </w:r>
          </w:p>
          <w:p w:rsidR="001552BD" w:rsidRPr="00393B49" w:rsidRDefault="001552BD" w:rsidP="00592D2E">
            <w:pPr>
              <w:pStyle w:val="Text"/>
              <w:rPr>
                <w:lang w:val="fr-CA"/>
              </w:rPr>
            </w:pPr>
          </w:p>
          <w:p w:rsidR="001552BD" w:rsidRPr="00393B49" w:rsidRDefault="00605B40" w:rsidP="00592D2E">
            <w:pPr>
              <w:rPr>
                <w:sz w:val="28"/>
                <w:szCs w:val="28"/>
                <w:lang w:val="fr-CA"/>
              </w:rPr>
            </w:pPr>
            <w:r w:rsidRPr="00393B49">
              <w:rPr>
                <w:sz w:val="28"/>
                <w:szCs w:val="28"/>
                <w:lang w:val="fr-CA"/>
              </w:rPr>
              <w:t xml:space="preserve">Bien que les services municipaux </w:t>
            </w:r>
            <w:r w:rsidR="00CB4722">
              <w:rPr>
                <w:sz w:val="28"/>
                <w:szCs w:val="28"/>
                <w:lang w:val="fr-CA"/>
              </w:rPr>
              <w:t>aient</w:t>
            </w:r>
            <w:r w:rsidRPr="00393B49">
              <w:rPr>
                <w:sz w:val="28"/>
                <w:szCs w:val="28"/>
                <w:lang w:val="fr-CA"/>
              </w:rPr>
              <w:t xml:space="preserve"> la </w:t>
            </w:r>
            <w:r w:rsidR="001552BD" w:rsidRPr="00393B49">
              <w:rPr>
                <w:sz w:val="28"/>
                <w:szCs w:val="28"/>
                <w:lang w:val="fr-CA"/>
              </w:rPr>
              <w:t>respons</w:t>
            </w:r>
            <w:r w:rsidRPr="00393B49">
              <w:rPr>
                <w:sz w:val="28"/>
                <w:szCs w:val="28"/>
                <w:lang w:val="fr-CA"/>
              </w:rPr>
              <w:t>a</w:t>
            </w:r>
            <w:r w:rsidR="001552BD" w:rsidRPr="00393B49">
              <w:rPr>
                <w:sz w:val="28"/>
                <w:szCs w:val="28"/>
                <w:lang w:val="fr-CA"/>
              </w:rPr>
              <w:t>b</w:t>
            </w:r>
            <w:r w:rsidRPr="00393B49">
              <w:rPr>
                <w:sz w:val="28"/>
                <w:szCs w:val="28"/>
                <w:lang w:val="fr-CA"/>
              </w:rPr>
              <w:t>i</w:t>
            </w:r>
            <w:r w:rsidR="001552BD" w:rsidRPr="00393B49">
              <w:rPr>
                <w:sz w:val="28"/>
                <w:szCs w:val="28"/>
                <w:lang w:val="fr-CA"/>
              </w:rPr>
              <w:t>l</w:t>
            </w:r>
            <w:r w:rsidRPr="00393B49">
              <w:rPr>
                <w:sz w:val="28"/>
                <w:szCs w:val="28"/>
                <w:lang w:val="fr-CA"/>
              </w:rPr>
              <w:t>ité de fournir de l</w:t>
            </w:r>
            <w:r w:rsidR="004E2691">
              <w:rPr>
                <w:sz w:val="28"/>
                <w:szCs w:val="28"/>
                <w:lang w:val="fr-CA"/>
              </w:rPr>
              <w:t>’</w:t>
            </w:r>
            <w:r w:rsidRPr="00393B49">
              <w:rPr>
                <w:sz w:val="28"/>
                <w:szCs w:val="28"/>
                <w:lang w:val="fr-CA"/>
              </w:rPr>
              <w:t>eau potable saine et s</w:t>
            </w:r>
            <w:r w:rsidR="00E414F0" w:rsidRPr="00393B49">
              <w:rPr>
                <w:sz w:val="28"/>
                <w:szCs w:val="28"/>
                <w:lang w:val="fr-CA"/>
              </w:rPr>
              <w:t>alubre</w:t>
            </w:r>
            <w:r w:rsidRPr="00393B49">
              <w:rPr>
                <w:sz w:val="28"/>
                <w:szCs w:val="28"/>
                <w:lang w:val="fr-CA"/>
              </w:rPr>
              <w:t xml:space="preserve"> à chaque propriété</w:t>
            </w:r>
            <w:r w:rsidR="001552BD" w:rsidRPr="00393B49">
              <w:rPr>
                <w:sz w:val="28"/>
                <w:szCs w:val="28"/>
                <w:lang w:val="fr-CA"/>
              </w:rPr>
              <w:t xml:space="preserve">, </w:t>
            </w:r>
            <w:r w:rsidR="001552BD" w:rsidRPr="00393B49">
              <w:rPr>
                <w:b/>
                <w:sz w:val="28"/>
                <w:szCs w:val="28"/>
                <w:lang w:val="fr-CA"/>
              </w:rPr>
              <w:t>i</w:t>
            </w:r>
            <w:r w:rsidR="00E414F0" w:rsidRPr="00393B49">
              <w:rPr>
                <w:b/>
                <w:sz w:val="28"/>
                <w:szCs w:val="28"/>
                <w:lang w:val="fr-CA"/>
              </w:rPr>
              <w:t>l incombe à chaque propriétaire</w:t>
            </w:r>
            <w:r w:rsidR="001552BD" w:rsidRPr="00393B49">
              <w:rPr>
                <w:sz w:val="28"/>
                <w:szCs w:val="28"/>
                <w:lang w:val="fr-CA"/>
              </w:rPr>
              <w:t xml:space="preserve"> </w:t>
            </w:r>
            <w:r w:rsidR="00E414F0" w:rsidRPr="00393B49">
              <w:rPr>
                <w:sz w:val="28"/>
                <w:szCs w:val="28"/>
                <w:lang w:val="fr-CA"/>
              </w:rPr>
              <w:t>d</w:t>
            </w:r>
            <w:r w:rsidR="004E2691">
              <w:rPr>
                <w:sz w:val="28"/>
                <w:szCs w:val="28"/>
                <w:lang w:val="fr-CA"/>
              </w:rPr>
              <w:t>’</w:t>
            </w:r>
            <w:r w:rsidR="00E414F0" w:rsidRPr="00393B49">
              <w:rPr>
                <w:sz w:val="28"/>
                <w:szCs w:val="28"/>
                <w:lang w:val="fr-CA"/>
              </w:rPr>
              <w:t>assurer</w:t>
            </w:r>
            <w:r w:rsidR="001552BD" w:rsidRPr="00393B49">
              <w:rPr>
                <w:sz w:val="28"/>
                <w:szCs w:val="28"/>
                <w:lang w:val="fr-CA"/>
              </w:rPr>
              <w:t xml:space="preserve"> </w:t>
            </w:r>
            <w:r w:rsidR="00E414F0" w:rsidRPr="00393B49">
              <w:rPr>
                <w:sz w:val="28"/>
                <w:szCs w:val="28"/>
                <w:lang w:val="fr-CA"/>
              </w:rPr>
              <w:t>la sécurité de cette eau à l</w:t>
            </w:r>
            <w:r w:rsidR="004E2691">
              <w:rPr>
                <w:sz w:val="28"/>
                <w:szCs w:val="28"/>
                <w:lang w:val="fr-CA"/>
              </w:rPr>
              <w:t>’</w:t>
            </w:r>
            <w:r w:rsidR="00E414F0" w:rsidRPr="00393B49">
              <w:rPr>
                <w:sz w:val="28"/>
                <w:szCs w:val="28"/>
                <w:lang w:val="fr-CA"/>
              </w:rPr>
              <w:t xml:space="preserve">intérieur de </w:t>
            </w:r>
            <w:r w:rsidR="00CB4722">
              <w:rPr>
                <w:sz w:val="28"/>
                <w:szCs w:val="28"/>
                <w:lang w:val="fr-CA"/>
              </w:rPr>
              <w:t>son</w:t>
            </w:r>
            <w:r w:rsidR="00E414F0" w:rsidRPr="00393B49">
              <w:rPr>
                <w:sz w:val="28"/>
                <w:szCs w:val="28"/>
                <w:lang w:val="fr-CA"/>
              </w:rPr>
              <w:t xml:space="preserve"> immeuble</w:t>
            </w:r>
            <w:r w:rsidR="001552BD" w:rsidRPr="00393B49">
              <w:rPr>
                <w:sz w:val="28"/>
                <w:szCs w:val="28"/>
                <w:lang w:val="fr-CA"/>
              </w:rPr>
              <w:t>.</w:t>
            </w:r>
          </w:p>
          <w:p w:rsidR="001552BD" w:rsidRPr="00393B49" w:rsidRDefault="001552BD" w:rsidP="00592D2E">
            <w:pPr>
              <w:rPr>
                <w:sz w:val="28"/>
                <w:szCs w:val="28"/>
                <w:lang w:val="fr-CA"/>
              </w:rPr>
            </w:pPr>
          </w:p>
          <w:p w:rsidR="001552BD" w:rsidRPr="00393B49" w:rsidRDefault="00E414F0" w:rsidP="00592D2E">
            <w:pPr>
              <w:rPr>
                <w:sz w:val="28"/>
                <w:szCs w:val="28"/>
                <w:lang w:val="fr-CA"/>
              </w:rPr>
            </w:pPr>
            <w:r w:rsidRPr="00393B49">
              <w:rPr>
                <w:sz w:val="28"/>
                <w:szCs w:val="28"/>
                <w:lang w:val="fr-CA"/>
              </w:rPr>
              <w:t>Les services publics c</w:t>
            </w:r>
            <w:r w:rsidR="001552BD" w:rsidRPr="00393B49">
              <w:rPr>
                <w:sz w:val="28"/>
                <w:szCs w:val="28"/>
                <w:lang w:val="fr-CA"/>
              </w:rPr>
              <w:t>anadi</w:t>
            </w:r>
            <w:r w:rsidRPr="00393B49">
              <w:rPr>
                <w:sz w:val="28"/>
                <w:szCs w:val="28"/>
                <w:lang w:val="fr-CA"/>
              </w:rPr>
              <w:t>e</w:t>
            </w:r>
            <w:r w:rsidR="001552BD" w:rsidRPr="00393B49">
              <w:rPr>
                <w:sz w:val="28"/>
                <w:szCs w:val="28"/>
                <w:lang w:val="fr-CA"/>
              </w:rPr>
              <w:t>n</w:t>
            </w:r>
            <w:r w:rsidRPr="00393B49">
              <w:rPr>
                <w:sz w:val="28"/>
                <w:szCs w:val="28"/>
                <w:lang w:val="fr-CA"/>
              </w:rPr>
              <w:t xml:space="preserve">s, les ministères </w:t>
            </w:r>
            <w:r w:rsidR="001552BD" w:rsidRPr="00393B49">
              <w:rPr>
                <w:sz w:val="28"/>
                <w:szCs w:val="28"/>
                <w:lang w:val="fr-CA"/>
              </w:rPr>
              <w:t>provincia</w:t>
            </w:r>
            <w:r w:rsidRPr="00393B49">
              <w:rPr>
                <w:sz w:val="28"/>
                <w:szCs w:val="28"/>
                <w:lang w:val="fr-CA"/>
              </w:rPr>
              <w:t xml:space="preserve">ux et </w:t>
            </w:r>
            <w:r w:rsidR="001552BD" w:rsidRPr="00393B49">
              <w:rPr>
                <w:sz w:val="28"/>
                <w:szCs w:val="28"/>
                <w:lang w:val="fr-CA"/>
              </w:rPr>
              <w:t>f</w:t>
            </w:r>
            <w:r w:rsidRPr="00393B49">
              <w:rPr>
                <w:sz w:val="28"/>
                <w:szCs w:val="28"/>
                <w:lang w:val="fr-CA"/>
              </w:rPr>
              <w:t>é</w:t>
            </w:r>
            <w:r w:rsidR="001552BD" w:rsidRPr="00393B49">
              <w:rPr>
                <w:sz w:val="28"/>
                <w:szCs w:val="28"/>
                <w:lang w:val="fr-CA"/>
              </w:rPr>
              <w:t>d</w:t>
            </w:r>
            <w:r w:rsidRPr="00393B49">
              <w:rPr>
                <w:sz w:val="28"/>
                <w:szCs w:val="28"/>
                <w:lang w:val="fr-CA"/>
              </w:rPr>
              <w:t>é</w:t>
            </w:r>
            <w:r w:rsidR="001552BD" w:rsidRPr="00393B49">
              <w:rPr>
                <w:sz w:val="28"/>
                <w:szCs w:val="28"/>
                <w:lang w:val="fr-CA"/>
              </w:rPr>
              <w:t>ra</w:t>
            </w:r>
            <w:r w:rsidRPr="00393B49">
              <w:rPr>
                <w:sz w:val="28"/>
                <w:szCs w:val="28"/>
                <w:lang w:val="fr-CA"/>
              </w:rPr>
              <w:t xml:space="preserve">ux et les autorités </w:t>
            </w:r>
            <w:r w:rsidR="00CB4722" w:rsidRPr="00393B49">
              <w:rPr>
                <w:sz w:val="28"/>
                <w:szCs w:val="28"/>
                <w:lang w:val="fr-CA"/>
              </w:rPr>
              <w:t xml:space="preserve">locales </w:t>
            </w:r>
            <w:r w:rsidRPr="00393B49">
              <w:rPr>
                <w:sz w:val="28"/>
                <w:szCs w:val="28"/>
                <w:lang w:val="fr-CA"/>
              </w:rPr>
              <w:t>de santé publique sont là pour vous aider et vous conseiller</w:t>
            </w:r>
            <w:r w:rsidR="001552BD" w:rsidRPr="00393B49">
              <w:rPr>
                <w:sz w:val="28"/>
                <w:szCs w:val="28"/>
                <w:lang w:val="fr-CA"/>
              </w:rPr>
              <w:t xml:space="preserve">. </w:t>
            </w:r>
            <w:r w:rsidRPr="00393B49">
              <w:rPr>
                <w:sz w:val="28"/>
                <w:szCs w:val="28"/>
                <w:lang w:val="fr-CA"/>
              </w:rPr>
              <w:t>Cette fiche d</w:t>
            </w:r>
            <w:r w:rsidR="004E2691">
              <w:rPr>
                <w:sz w:val="28"/>
                <w:szCs w:val="28"/>
                <w:lang w:val="fr-CA"/>
              </w:rPr>
              <w:t>’</w:t>
            </w:r>
            <w:r w:rsidRPr="00393B49">
              <w:rPr>
                <w:sz w:val="28"/>
                <w:szCs w:val="28"/>
                <w:lang w:val="fr-CA"/>
              </w:rPr>
              <w:t>information</w:t>
            </w:r>
            <w:r w:rsidR="001552BD" w:rsidRPr="00393B49">
              <w:rPr>
                <w:sz w:val="28"/>
                <w:szCs w:val="28"/>
                <w:lang w:val="fr-CA"/>
              </w:rPr>
              <w:t xml:space="preserve"> </w:t>
            </w:r>
            <w:r w:rsidR="0060302E" w:rsidRPr="00393B49">
              <w:rPr>
                <w:sz w:val="28"/>
                <w:szCs w:val="28"/>
                <w:lang w:val="fr-CA"/>
              </w:rPr>
              <w:t>v</w:t>
            </w:r>
            <w:r w:rsidR="001552BD" w:rsidRPr="00393B49">
              <w:rPr>
                <w:sz w:val="28"/>
                <w:szCs w:val="28"/>
                <w:lang w:val="fr-CA"/>
              </w:rPr>
              <w:t>is</w:t>
            </w:r>
            <w:r w:rsidR="0060302E" w:rsidRPr="00393B49">
              <w:rPr>
                <w:sz w:val="28"/>
                <w:szCs w:val="28"/>
                <w:lang w:val="fr-CA"/>
              </w:rPr>
              <w:t xml:space="preserve">e à </w:t>
            </w:r>
            <w:r w:rsidR="006B6EEB">
              <w:rPr>
                <w:sz w:val="28"/>
                <w:szCs w:val="28"/>
                <w:lang w:val="fr-CA"/>
              </w:rPr>
              <w:t xml:space="preserve">signaler </w:t>
            </w:r>
            <w:r w:rsidR="0060302E" w:rsidRPr="00393B49">
              <w:rPr>
                <w:sz w:val="28"/>
                <w:szCs w:val="28"/>
                <w:lang w:val="fr-CA"/>
              </w:rPr>
              <w:t>les pr</w:t>
            </w:r>
            <w:r w:rsidR="001552BD" w:rsidRPr="00393B49">
              <w:rPr>
                <w:sz w:val="28"/>
                <w:szCs w:val="28"/>
                <w:lang w:val="fr-CA"/>
              </w:rPr>
              <w:t>in</w:t>
            </w:r>
            <w:r w:rsidR="0060302E" w:rsidRPr="00393B49">
              <w:rPr>
                <w:sz w:val="28"/>
                <w:szCs w:val="28"/>
                <w:lang w:val="fr-CA"/>
              </w:rPr>
              <w:t>c</w:t>
            </w:r>
            <w:r w:rsidR="001552BD" w:rsidRPr="00393B49">
              <w:rPr>
                <w:sz w:val="28"/>
                <w:szCs w:val="28"/>
                <w:lang w:val="fr-CA"/>
              </w:rPr>
              <w:t>i</w:t>
            </w:r>
            <w:r w:rsidR="0060302E" w:rsidRPr="00393B49">
              <w:rPr>
                <w:sz w:val="28"/>
                <w:szCs w:val="28"/>
                <w:lang w:val="fr-CA"/>
              </w:rPr>
              <w:t>pales préoccupations</w:t>
            </w:r>
            <w:r w:rsidR="001552BD" w:rsidRPr="00393B49">
              <w:rPr>
                <w:sz w:val="28"/>
                <w:szCs w:val="28"/>
                <w:lang w:val="fr-CA"/>
              </w:rPr>
              <w:t xml:space="preserve">, </w:t>
            </w:r>
            <w:r w:rsidR="0060302E" w:rsidRPr="00393B49">
              <w:rPr>
                <w:sz w:val="28"/>
                <w:szCs w:val="28"/>
                <w:lang w:val="fr-CA"/>
              </w:rPr>
              <w:t xml:space="preserve">à </w:t>
            </w:r>
            <w:r w:rsidR="006B6EEB">
              <w:rPr>
                <w:sz w:val="28"/>
                <w:szCs w:val="28"/>
                <w:lang w:val="fr-CA"/>
              </w:rPr>
              <w:t>dresser la liste d</w:t>
            </w:r>
            <w:r w:rsidR="0060302E" w:rsidRPr="00393B49">
              <w:rPr>
                <w:sz w:val="28"/>
                <w:szCs w:val="28"/>
                <w:lang w:val="fr-CA"/>
              </w:rPr>
              <w:t>e</w:t>
            </w:r>
            <w:r w:rsidR="001552BD" w:rsidRPr="00393B49">
              <w:rPr>
                <w:sz w:val="28"/>
                <w:szCs w:val="28"/>
                <w:lang w:val="fr-CA"/>
              </w:rPr>
              <w:t>s</w:t>
            </w:r>
            <w:r w:rsidR="0060302E" w:rsidRPr="00393B49">
              <w:rPr>
                <w:sz w:val="28"/>
                <w:szCs w:val="28"/>
                <w:lang w:val="fr-CA"/>
              </w:rPr>
              <w:t xml:space="preserve"> questions dont il faudrait tenir compte</w:t>
            </w:r>
            <w:r w:rsidR="00602356" w:rsidRPr="00393B49">
              <w:rPr>
                <w:sz w:val="28"/>
                <w:szCs w:val="28"/>
                <w:lang w:val="fr-CA"/>
              </w:rPr>
              <w:t>,</w:t>
            </w:r>
            <w:r w:rsidR="00F650FC" w:rsidRPr="00393B49">
              <w:rPr>
                <w:sz w:val="28"/>
                <w:szCs w:val="28"/>
                <w:lang w:val="fr-CA"/>
              </w:rPr>
              <w:t xml:space="preserve"> </w:t>
            </w:r>
            <w:r w:rsidR="006B6EEB">
              <w:rPr>
                <w:sz w:val="28"/>
                <w:szCs w:val="28"/>
                <w:lang w:val="fr-CA"/>
              </w:rPr>
              <w:t xml:space="preserve">à </w:t>
            </w:r>
            <w:r w:rsidR="00602356" w:rsidRPr="00393B49">
              <w:rPr>
                <w:sz w:val="28"/>
                <w:szCs w:val="28"/>
                <w:lang w:val="fr-CA"/>
              </w:rPr>
              <w:t xml:space="preserve">fournir </w:t>
            </w:r>
            <w:r w:rsidR="006B6EEB">
              <w:rPr>
                <w:sz w:val="28"/>
                <w:szCs w:val="28"/>
                <w:lang w:val="fr-CA"/>
              </w:rPr>
              <w:t>l’</w:t>
            </w:r>
            <w:r w:rsidR="00602356" w:rsidRPr="00393B49">
              <w:rPr>
                <w:sz w:val="28"/>
                <w:szCs w:val="28"/>
                <w:lang w:val="fr-CA"/>
              </w:rPr>
              <w:t>information de référence et des indications plus détaillées</w:t>
            </w:r>
            <w:r w:rsidR="00F650FC" w:rsidRPr="00393B49">
              <w:rPr>
                <w:sz w:val="28"/>
                <w:szCs w:val="28"/>
                <w:lang w:val="fr-CA"/>
              </w:rPr>
              <w:t xml:space="preserve">. </w:t>
            </w:r>
            <w:r w:rsidR="00602356" w:rsidRPr="00393B49">
              <w:rPr>
                <w:sz w:val="28"/>
                <w:szCs w:val="28"/>
                <w:lang w:val="fr-CA"/>
              </w:rPr>
              <w:t>Il faudrait examiner c</w:t>
            </w:r>
            <w:r w:rsidR="00F650FC" w:rsidRPr="00393B49">
              <w:rPr>
                <w:sz w:val="28"/>
                <w:szCs w:val="28"/>
                <w:lang w:val="fr-CA"/>
              </w:rPr>
              <w:t>e</w:t>
            </w:r>
            <w:r w:rsidR="00602356" w:rsidRPr="00393B49">
              <w:rPr>
                <w:sz w:val="28"/>
                <w:szCs w:val="28"/>
                <w:lang w:val="fr-CA"/>
              </w:rPr>
              <w:t>s</w:t>
            </w:r>
            <w:r w:rsidR="00F650FC" w:rsidRPr="00393B49">
              <w:rPr>
                <w:sz w:val="28"/>
                <w:szCs w:val="28"/>
                <w:lang w:val="fr-CA"/>
              </w:rPr>
              <w:t xml:space="preserve"> consid</w:t>
            </w:r>
            <w:r w:rsidR="00602356" w:rsidRPr="00393B49">
              <w:rPr>
                <w:sz w:val="28"/>
                <w:szCs w:val="28"/>
                <w:lang w:val="fr-CA"/>
              </w:rPr>
              <w:t>é</w:t>
            </w:r>
            <w:r w:rsidR="00F650FC" w:rsidRPr="00393B49">
              <w:rPr>
                <w:sz w:val="28"/>
                <w:szCs w:val="28"/>
                <w:lang w:val="fr-CA"/>
              </w:rPr>
              <w:t xml:space="preserve">rations </w:t>
            </w:r>
            <w:r w:rsidR="00602356" w:rsidRPr="00393B49">
              <w:rPr>
                <w:sz w:val="28"/>
                <w:szCs w:val="28"/>
                <w:lang w:val="fr-CA"/>
              </w:rPr>
              <w:t>avant d</w:t>
            </w:r>
            <w:r w:rsidR="004E2691">
              <w:rPr>
                <w:sz w:val="28"/>
                <w:szCs w:val="28"/>
                <w:lang w:val="fr-CA"/>
              </w:rPr>
              <w:t>’</w:t>
            </w:r>
            <w:r w:rsidR="00602356" w:rsidRPr="00393B49">
              <w:rPr>
                <w:sz w:val="28"/>
                <w:szCs w:val="28"/>
                <w:lang w:val="fr-CA"/>
              </w:rPr>
              <w:t xml:space="preserve">autoriser les locataires et visiteurs à </w:t>
            </w:r>
            <w:r w:rsidR="00F650FC" w:rsidRPr="00393B49">
              <w:rPr>
                <w:sz w:val="28"/>
                <w:szCs w:val="28"/>
                <w:lang w:val="fr-CA"/>
              </w:rPr>
              <w:t>occup</w:t>
            </w:r>
            <w:r w:rsidR="00602356" w:rsidRPr="00393B49">
              <w:rPr>
                <w:sz w:val="28"/>
                <w:szCs w:val="28"/>
                <w:lang w:val="fr-CA"/>
              </w:rPr>
              <w:t>er de nouveau tout immeuble qui a été fermé durant une période prolongée</w:t>
            </w:r>
            <w:r w:rsidR="00F650FC" w:rsidRPr="00393B49">
              <w:rPr>
                <w:sz w:val="28"/>
                <w:szCs w:val="28"/>
                <w:lang w:val="fr-CA"/>
              </w:rPr>
              <w:t>.</w:t>
            </w:r>
          </w:p>
          <w:p w:rsidR="001552BD" w:rsidRPr="00393B49" w:rsidRDefault="001552BD" w:rsidP="00592D2E">
            <w:pPr>
              <w:pStyle w:val="NoSpacing"/>
              <w:rPr>
                <w:sz w:val="28"/>
                <w:szCs w:val="28"/>
                <w:lang w:val="fr-CA"/>
              </w:rPr>
            </w:pPr>
          </w:p>
          <w:p w:rsidR="001552BD" w:rsidRPr="00393B49" w:rsidRDefault="001552BD" w:rsidP="00592D2E">
            <w:pPr>
              <w:pStyle w:val="Heading3"/>
              <w:rPr>
                <w:rFonts w:ascii="Calibri" w:hAnsi="Calibri"/>
                <w:b/>
                <w:sz w:val="28"/>
                <w:szCs w:val="28"/>
                <w:lang w:val="fr-CA"/>
              </w:rPr>
            </w:pPr>
            <w:r w:rsidRPr="00393B49">
              <w:rPr>
                <w:rFonts w:ascii="Calibri" w:hAnsi="Calibri"/>
                <w:b/>
                <w:sz w:val="36"/>
                <w:lang w:val="fr-CA"/>
              </w:rPr>
              <w:t>COVID-19</w:t>
            </w:r>
            <w:r w:rsidRPr="00393B49">
              <w:rPr>
                <w:rFonts w:ascii="Calibri" w:hAnsi="Calibri"/>
                <w:b/>
                <w:sz w:val="36"/>
                <w:lang w:val="fr-CA"/>
              </w:rPr>
              <w:br/>
            </w:r>
          </w:p>
          <w:p w:rsidR="001552BD" w:rsidRPr="00393B49" w:rsidRDefault="00602356" w:rsidP="00592D2E">
            <w:pPr>
              <w:rPr>
                <w:sz w:val="28"/>
                <w:szCs w:val="28"/>
                <w:lang w:val="fr-CA"/>
              </w:rPr>
            </w:pPr>
            <w:r w:rsidRPr="00393B49">
              <w:rPr>
                <w:sz w:val="28"/>
                <w:szCs w:val="28"/>
                <w:lang w:val="fr-CA"/>
              </w:rPr>
              <w:t>La réponse nationale à la crise de la COVID-19 a forcé la fermeture prolongée ou l</w:t>
            </w:r>
            <w:r w:rsidR="004E2691">
              <w:rPr>
                <w:sz w:val="28"/>
                <w:szCs w:val="28"/>
                <w:lang w:val="fr-CA"/>
              </w:rPr>
              <w:t>’</w:t>
            </w:r>
            <w:r w:rsidRPr="00393B49">
              <w:rPr>
                <w:sz w:val="28"/>
                <w:szCs w:val="28"/>
                <w:lang w:val="fr-CA"/>
              </w:rPr>
              <w:t>occupation restreinte de nombreux immeubles. Elle touche les bureaux, commerces de détail, restaurants, hôtels, usines</w:t>
            </w:r>
            <w:r w:rsidR="004E2691">
              <w:rPr>
                <w:sz w:val="28"/>
                <w:szCs w:val="28"/>
                <w:lang w:val="fr-CA"/>
              </w:rPr>
              <w:t>,</w:t>
            </w:r>
            <w:r w:rsidRPr="00393B49">
              <w:rPr>
                <w:sz w:val="28"/>
                <w:szCs w:val="28"/>
                <w:lang w:val="fr-CA"/>
              </w:rPr>
              <w:t xml:space="preserve"> et plus. Elle vise également de nombreu</w:t>
            </w:r>
            <w:r w:rsidR="004E2691">
              <w:rPr>
                <w:sz w:val="28"/>
                <w:szCs w:val="28"/>
                <w:lang w:val="fr-CA"/>
              </w:rPr>
              <w:t>x</w:t>
            </w:r>
            <w:r w:rsidRPr="00393B49">
              <w:rPr>
                <w:sz w:val="28"/>
                <w:szCs w:val="28"/>
                <w:lang w:val="fr-CA"/>
              </w:rPr>
              <w:t xml:space="preserve"> établissements comme les écoles, les bibliothèques et les centres communautaires.</w:t>
            </w:r>
            <w:r w:rsidR="00DD7F1C" w:rsidRPr="00393B49">
              <w:rPr>
                <w:sz w:val="28"/>
                <w:szCs w:val="28"/>
                <w:lang w:val="fr-CA"/>
              </w:rPr>
              <w:t xml:space="preserve"> Maintenant</w:t>
            </w:r>
            <w:r w:rsidR="001552BD" w:rsidRPr="00393B49">
              <w:rPr>
                <w:sz w:val="28"/>
                <w:szCs w:val="28"/>
                <w:lang w:val="fr-CA"/>
              </w:rPr>
              <w:t xml:space="preserve">, </w:t>
            </w:r>
            <w:r w:rsidR="00DD7F1C" w:rsidRPr="00393B49">
              <w:rPr>
                <w:sz w:val="28"/>
                <w:szCs w:val="28"/>
                <w:lang w:val="fr-CA"/>
              </w:rPr>
              <w:t>avec la levée des restrictions d</w:t>
            </w:r>
            <w:r w:rsidR="001552BD" w:rsidRPr="00393B49">
              <w:rPr>
                <w:sz w:val="28"/>
                <w:szCs w:val="28"/>
                <w:lang w:val="fr-CA"/>
              </w:rPr>
              <w:t>a</w:t>
            </w:r>
            <w:r w:rsidR="00DD7F1C" w:rsidRPr="00393B49">
              <w:rPr>
                <w:sz w:val="28"/>
                <w:szCs w:val="28"/>
                <w:lang w:val="fr-CA"/>
              </w:rPr>
              <w:t>n</w:t>
            </w:r>
            <w:r w:rsidR="001552BD" w:rsidRPr="00393B49">
              <w:rPr>
                <w:sz w:val="28"/>
                <w:szCs w:val="28"/>
                <w:lang w:val="fr-CA"/>
              </w:rPr>
              <w:t xml:space="preserve">s </w:t>
            </w:r>
            <w:r w:rsidR="00DD7F1C" w:rsidRPr="00393B49">
              <w:rPr>
                <w:sz w:val="28"/>
                <w:szCs w:val="28"/>
                <w:lang w:val="fr-CA"/>
              </w:rPr>
              <w:t xml:space="preserve">les provinces et </w:t>
            </w:r>
            <w:r w:rsidR="001552BD" w:rsidRPr="00393B49">
              <w:rPr>
                <w:sz w:val="28"/>
                <w:szCs w:val="28"/>
                <w:lang w:val="fr-CA"/>
              </w:rPr>
              <w:t>territoi</w:t>
            </w:r>
            <w:r w:rsidR="00DD7F1C" w:rsidRPr="00393B49">
              <w:rPr>
                <w:sz w:val="28"/>
                <w:szCs w:val="28"/>
                <w:lang w:val="fr-CA"/>
              </w:rPr>
              <w:t>r</w:t>
            </w:r>
            <w:r w:rsidR="001552BD" w:rsidRPr="00393B49">
              <w:rPr>
                <w:sz w:val="28"/>
                <w:szCs w:val="28"/>
                <w:lang w:val="fr-CA"/>
              </w:rPr>
              <w:t xml:space="preserve">es </w:t>
            </w:r>
            <w:r w:rsidR="0092392A" w:rsidRPr="00393B49">
              <w:rPr>
                <w:sz w:val="28"/>
                <w:szCs w:val="28"/>
                <w:lang w:val="fr-CA"/>
              </w:rPr>
              <w:t>canadiens</w:t>
            </w:r>
            <w:r w:rsidR="001552BD" w:rsidRPr="00393B49">
              <w:rPr>
                <w:sz w:val="28"/>
                <w:szCs w:val="28"/>
                <w:lang w:val="fr-CA"/>
              </w:rPr>
              <w:t xml:space="preserve">, </w:t>
            </w:r>
            <w:r w:rsidR="0092392A" w:rsidRPr="00393B49">
              <w:rPr>
                <w:sz w:val="28"/>
                <w:szCs w:val="28"/>
                <w:lang w:val="fr-CA"/>
              </w:rPr>
              <w:t>et les collectivités qui se préparent à la réouverture des espaces publics</w:t>
            </w:r>
            <w:r w:rsidR="001552BD" w:rsidRPr="00393B49">
              <w:rPr>
                <w:sz w:val="28"/>
                <w:szCs w:val="28"/>
                <w:lang w:val="fr-CA"/>
              </w:rPr>
              <w:t xml:space="preserve">, </w:t>
            </w:r>
            <w:r w:rsidR="0092392A" w:rsidRPr="00393B49">
              <w:rPr>
                <w:sz w:val="28"/>
                <w:szCs w:val="28"/>
                <w:lang w:val="fr-CA"/>
              </w:rPr>
              <w:t>il faut que tous les propriétaires et exploitants soient conscients des problèmes pouvant présenter une menace pour la sécurité des services d</w:t>
            </w:r>
            <w:r w:rsidR="004E2691">
              <w:rPr>
                <w:sz w:val="28"/>
                <w:szCs w:val="28"/>
                <w:lang w:val="fr-CA"/>
              </w:rPr>
              <w:t>’</w:t>
            </w:r>
            <w:r w:rsidR="0092392A" w:rsidRPr="00393B49">
              <w:rPr>
                <w:sz w:val="28"/>
                <w:szCs w:val="28"/>
                <w:lang w:val="fr-CA"/>
              </w:rPr>
              <w:t xml:space="preserve">eau </w:t>
            </w:r>
            <w:r w:rsidR="001552BD" w:rsidRPr="00393B49">
              <w:rPr>
                <w:sz w:val="28"/>
                <w:szCs w:val="28"/>
                <w:lang w:val="fr-CA"/>
              </w:rPr>
              <w:t>et</w:t>
            </w:r>
            <w:r w:rsidR="0092392A" w:rsidRPr="00393B49">
              <w:rPr>
                <w:sz w:val="28"/>
                <w:szCs w:val="28"/>
                <w:lang w:val="fr-CA"/>
              </w:rPr>
              <w:t xml:space="preserve"> d</w:t>
            </w:r>
            <w:r w:rsidR="004E2691">
              <w:rPr>
                <w:sz w:val="28"/>
                <w:szCs w:val="28"/>
                <w:lang w:val="fr-CA"/>
              </w:rPr>
              <w:t>’</w:t>
            </w:r>
            <w:r w:rsidR="0092392A" w:rsidRPr="00393B49">
              <w:rPr>
                <w:sz w:val="28"/>
                <w:szCs w:val="28"/>
                <w:lang w:val="fr-CA"/>
              </w:rPr>
              <w:t>égout dans leur immeuble</w:t>
            </w:r>
            <w:r w:rsidR="001552BD" w:rsidRPr="00393B49">
              <w:rPr>
                <w:sz w:val="28"/>
                <w:szCs w:val="28"/>
                <w:lang w:val="fr-CA"/>
              </w:rPr>
              <w:t>.</w:t>
            </w:r>
          </w:p>
          <w:p w:rsidR="001552BD" w:rsidRPr="00393B49" w:rsidRDefault="001C0EBD" w:rsidP="00592D2E">
            <w:pPr>
              <w:pStyle w:val="Heading3"/>
              <w:rPr>
                <w:rFonts w:ascii="Calibri" w:hAnsi="Calibri"/>
                <w:b/>
                <w:sz w:val="36"/>
                <w:lang w:val="fr-CA"/>
              </w:rPr>
            </w:pPr>
            <w:r w:rsidRPr="00393B49">
              <w:rPr>
                <w:rFonts w:ascii="Calibri" w:hAnsi="Calibri"/>
                <w:b/>
                <w:sz w:val="36"/>
                <w:lang w:val="fr-CA"/>
              </w:rPr>
              <w:t xml:space="preserve">Quelles sont les préoccupations </w:t>
            </w:r>
            <w:r w:rsidR="001552BD" w:rsidRPr="00393B49">
              <w:rPr>
                <w:rFonts w:ascii="Calibri" w:hAnsi="Calibri"/>
                <w:b/>
                <w:sz w:val="36"/>
                <w:lang w:val="fr-CA"/>
              </w:rPr>
              <w:t>possible</w:t>
            </w:r>
            <w:r w:rsidRPr="00393B49">
              <w:rPr>
                <w:rFonts w:ascii="Calibri" w:hAnsi="Calibri"/>
                <w:b/>
                <w:sz w:val="36"/>
                <w:lang w:val="fr-CA"/>
              </w:rPr>
              <w:t>s</w:t>
            </w:r>
            <w:r w:rsidR="004E2691">
              <w:rPr>
                <w:rFonts w:ascii="Calibri" w:hAnsi="Calibri"/>
                <w:b/>
                <w:sz w:val="36"/>
                <w:lang w:val="fr-CA"/>
              </w:rPr>
              <w:t> </w:t>
            </w:r>
            <w:r w:rsidR="001552BD" w:rsidRPr="00393B49">
              <w:rPr>
                <w:rFonts w:ascii="Calibri" w:hAnsi="Calibri"/>
                <w:b/>
                <w:sz w:val="36"/>
                <w:lang w:val="fr-CA"/>
              </w:rPr>
              <w:t>?</w:t>
            </w:r>
          </w:p>
          <w:p w:rsidR="001552BD" w:rsidRPr="00393B49" w:rsidRDefault="001552BD" w:rsidP="00592D2E">
            <w:pPr>
              <w:rPr>
                <w:sz w:val="28"/>
                <w:szCs w:val="28"/>
                <w:lang w:val="fr-CA"/>
              </w:rPr>
            </w:pPr>
          </w:p>
          <w:p w:rsidR="001552BD" w:rsidRPr="00393B49" w:rsidRDefault="0092392A" w:rsidP="00592D2E">
            <w:pPr>
              <w:rPr>
                <w:sz w:val="28"/>
                <w:szCs w:val="28"/>
                <w:lang w:val="fr-CA"/>
              </w:rPr>
            </w:pPr>
            <w:r w:rsidRPr="00393B49">
              <w:rPr>
                <w:sz w:val="28"/>
                <w:szCs w:val="28"/>
                <w:lang w:val="fr-CA"/>
              </w:rPr>
              <w:t>E</w:t>
            </w:r>
            <w:r w:rsidR="001552BD" w:rsidRPr="00393B49">
              <w:rPr>
                <w:sz w:val="28"/>
                <w:szCs w:val="28"/>
                <w:lang w:val="fr-CA"/>
              </w:rPr>
              <w:t>n g</w:t>
            </w:r>
            <w:r w:rsidRPr="00393B49">
              <w:rPr>
                <w:sz w:val="28"/>
                <w:szCs w:val="28"/>
                <w:lang w:val="fr-CA"/>
              </w:rPr>
              <w:t>é</w:t>
            </w:r>
            <w:r w:rsidR="001552BD" w:rsidRPr="00393B49">
              <w:rPr>
                <w:sz w:val="28"/>
                <w:szCs w:val="28"/>
                <w:lang w:val="fr-CA"/>
              </w:rPr>
              <w:t>n</w:t>
            </w:r>
            <w:r w:rsidRPr="00393B49">
              <w:rPr>
                <w:sz w:val="28"/>
                <w:szCs w:val="28"/>
                <w:lang w:val="fr-CA"/>
              </w:rPr>
              <w:t>é</w:t>
            </w:r>
            <w:r w:rsidR="001552BD" w:rsidRPr="00393B49">
              <w:rPr>
                <w:sz w:val="28"/>
                <w:szCs w:val="28"/>
                <w:lang w:val="fr-CA"/>
              </w:rPr>
              <w:t xml:space="preserve">ral, </w:t>
            </w:r>
            <w:r w:rsidRPr="00393B49">
              <w:rPr>
                <w:sz w:val="28"/>
                <w:szCs w:val="28"/>
                <w:lang w:val="fr-CA"/>
              </w:rPr>
              <w:t>lorsqu</w:t>
            </w:r>
            <w:r w:rsidR="004E2691">
              <w:rPr>
                <w:sz w:val="28"/>
                <w:szCs w:val="28"/>
                <w:lang w:val="fr-CA"/>
              </w:rPr>
              <w:t>’</w:t>
            </w:r>
            <w:r w:rsidRPr="00393B49">
              <w:rPr>
                <w:sz w:val="28"/>
                <w:szCs w:val="28"/>
                <w:lang w:val="fr-CA"/>
              </w:rPr>
              <w:t xml:space="preserve">un </w:t>
            </w:r>
            <w:r w:rsidR="001552BD" w:rsidRPr="00393B49">
              <w:rPr>
                <w:sz w:val="28"/>
                <w:szCs w:val="28"/>
                <w:lang w:val="fr-CA"/>
              </w:rPr>
              <w:t>i</w:t>
            </w:r>
            <w:r w:rsidRPr="00393B49">
              <w:rPr>
                <w:sz w:val="28"/>
                <w:szCs w:val="28"/>
                <w:lang w:val="fr-CA"/>
              </w:rPr>
              <w:t>mmeuble n</w:t>
            </w:r>
            <w:r w:rsidR="004E2691">
              <w:rPr>
                <w:sz w:val="28"/>
                <w:szCs w:val="28"/>
                <w:lang w:val="fr-CA"/>
              </w:rPr>
              <w:t>’</w:t>
            </w:r>
            <w:r w:rsidRPr="00393B49">
              <w:rPr>
                <w:sz w:val="28"/>
                <w:szCs w:val="28"/>
                <w:lang w:val="fr-CA"/>
              </w:rPr>
              <w:t xml:space="preserve">est pas occupé et que le </w:t>
            </w:r>
            <w:r w:rsidR="009A67CA" w:rsidRPr="00393B49">
              <w:rPr>
                <w:sz w:val="28"/>
                <w:szCs w:val="28"/>
                <w:lang w:val="fr-CA"/>
              </w:rPr>
              <w:t>système d</w:t>
            </w:r>
            <w:r w:rsidR="004E2691">
              <w:rPr>
                <w:sz w:val="28"/>
                <w:szCs w:val="28"/>
                <w:lang w:val="fr-CA"/>
              </w:rPr>
              <w:t>’</w:t>
            </w:r>
            <w:r w:rsidR="009A67CA" w:rsidRPr="00393B49">
              <w:rPr>
                <w:sz w:val="28"/>
                <w:szCs w:val="28"/>
                <w:lang w:val="fr-CA"/>
              </w:rPr>
              <w:t>eau d</w:t>
            </w:r>
            <w:r w:rsidR="004E2691">
              <w:rPr>
                <w:sz w:val="28"/>
                <w:szCs w:val="28"/>
                <w:lang w:val="fr-CA"/>
              </w:rPr>
              <w:t>’</w:t>
            </w:r>
            <w:r w:rsidR="009A67CA" w:rsidRPr="00393B49">
              <w:rPr>
                <w:sz w:val="28"/>
                <w:szCs w:val="28"/>
                <w:lang w:val="fr-CA"/>
              </w:rPr>
              <w:t>un immeuble n</w:t>
            </w:r>
            <w:r w:rsidR="004E2691">
              <w:rPr>
                <w:sz w:val="28"/>
                <w:szCs w:val="28"/>
                <w:lang w:val="fr-CA"/>
              </w:rPr>
              <w:t>’</w:t>
            </w:r>
            <w:r w:rsidR="009A67CA" w:rsidRPr="00393B49">
              <w:rPr>
                <w:sz w:val="28"/>
                <w:szCs w:val="28"/>
                <w:lang w:val="fr-CA"/>
              </w:rPr>
              <w:t>est pas entretenu</w:t>
            </w:r>
            <w:r w:rsidR="001552BD" w:rsidRPr="00393B49">
              <w:rPr>
                <w:sz w:val="28"/>
                <w:szCs w:val="28"/>
                <w:lang w:val="fr-CA"/>
              </w:rPr>
              <w:t xml:space="preserve">, </w:t>
            </w:r>
            <w:r w:rsidR="009A67CA" w:rsidRPr="00393B49">
              <w:rPr>
                <w:sz w:val="28"/>
                <w:szCs w:val="28"/>
                <w:lang w:val="fr-CA"/>
              </w:rPr>
              <w:t>l</w:t>
            </w:r>
            <w:r w:rsidR="004E2691">
              <w:rPr>
                <w:sz w:val="28"/>
                <w:szCs w:val="28"/>
                <w:lang w:val="fr-CA"/>
              </w:rPr>
              <w:t>’</w:t>
            </w:r>
            <w:r w:rsidR="009A67CA" w:rsidRPr="00393B49">
              <w:rPr>
                <w:sz w:val="28"/>
                <w:szCs w:val="28"/>
                <w:lang w:val="fr-CA"/>
              </w:rPr>
              <w:t xml:space="preserve">eau </w:t>
            </w:r>
            <w:r w:rsidR="001552BD" w:rsidRPr="00393B49">
              <w:rPr>
                <w:sz w:val="28"/>
                <w:szCs w:val="28"/>
                <w:lang w:val="fr-CA"/>
              </w:rPr>
              <w:t>stagn</w:t>
            </w:r>
            <w:r w:rsidR="009A67CA" w:rsidRPr="00393B49">
              <w:rPr>
                <w:sz w:val="28"/>
                <w:szCs w:val="28"/>
                <w:lang w:val="fr-CA"/>
              </w:rPr>
              <w:t>e dans la tuyauterie</w:t>
            </w:r>
            <w:r w:rsidR="001552BD" w:rsidRPr="00393B49">
              <w:rPr>
                <w:sz w:val="28"/>
                <w:szCs w:val="28"/>
                <w:lang w:val="fr-CA"/>
              </w:rPr>
              <w:t>,</w:t>
            </w:r>
            <w:r w:rsidR="009A67CA" w:rsidRPr="00393B49">
              <w:rPr>
                <w:sz w:val="28"/>
                <w:szCs w:val="28"/>
                <w:lang w:val="fr-CA"/>
              </w:rPr>
              <w:t xml:space="preserve"> l</w:t>
            </w:r>
            <w:r w:rsidR="004E2691">
              <w:rPr>
                <w:sz w:val="28"/>
                <w:szCs w:val="28"/>
                <w:lang w:val="fr-CA"/>
              </w:rPr>
              <w:t>’</w:t>
            </w:r>
            <w:r w:rsidR="009A67CA" w:rsidRPr="00393B49">
              <w:rPr>
                <w:sz w:val="28"/>
                <w:szCs w:val="28"/>
                <w:lang w:val="fr-CA"/>
              </w:rPr>
              <w:t>é</w:t>
            </w:r>
            <w:r w:rsidR="001552BD" w:rsidRPr="00393B49">
              <w:rPr>
                <w:sz w:val="28"/>
                <w:szCs w:val="28"/>
                <w:lang w:val="fr-CA"/>
              </w:rPr>
              <w:t>quip</w:t>
            </w:r>
            <w:r w:rsidR="009A67CA" w:rsidRPr="00393B49">
              <w:rPr>
                <w:sz w:val="28"/>
                <w:szCs w:val="28"/>
                <w:lang w:val="fr-CA"/>
              </w:rPr>
              <w:t>e</w:t>
            </w:r>
            <w:r w:rsidR="001552BD" w:rsidRPr="00393B49">
              <w:rPr>
                <w:sz w:val="28"/>
                <w:szCs w:val="28"/>
                <w:lang w:val="fr-CA"/>
              </w:rPr>
              <w:t>ment</w:t>
            </w:r>
            <w:r w:rsidR="004E2691">
              <w:rPr>
                <w:sz w:val="28"/>
                <w:szCs w:val="28"/>
                <w:lang w:val="fr-CA"/>
              </w:rPr>
              <w:t>,</w:t>
            </w:r>
            <w:r w:rsidR="009A67CA" w:rsidRPr="00393B49">
              <w:rPr>
                <w:sz w:val="28"/>
                <w:szCs w:val="28"/>
                <w:lang w:val="fr-CA"/>
              </w:rPr>
              <w:t xml:space="preserve"> et dans tout réservoir de stockage</w:t>
            </w:r>
            <w:r w:rsidR="001552BD" w:rsidRPr="00393B49">
              <w:rPr>
                <w:sz w:val="28"/>
                <w:szCs w:val="28"/>
                <w:lang w:val="fr-CA"/>
              </w:rPr>
              <w:t xml:space="preserve">. </w:t>
            </w:r>
            <w:r w:rsidR="009A67CA" w:rsidRPr="00393B49">
              <w:rPr>
                <w:sz w:val="28"/>
                <w:szCs w:val="28"/>
                <w:lang w:val="fr-CA"/>
              </w:rPr>
              <w:t>Les</w:t>
            </w:r>
            <w:r w:rsidR="001552BD" w:rsidRPr="00393B49">
              <w:rPr>
                <w:sz w:val="28"/>
                <w:szCs w:val="28"/>
                <w:lang w:val="fr-CA"/>
              </w:rPr>
              <w:t xml:space="preserve"> d</w:t>
            </w:r>
            <w:r w:rsidR="009A67CA" w:rsidRPr="00393B49">
              <w:rPr>
                <w:sz w:val="28"/>
                <w:szCs w:val="28"/>
                <w:lang w:val="fr-CA"/>
              </w:rPr>
              <w:t>é</w:t>
            </w:r>
            <w:r w:rsidR="001552BD" w:rsidRPr="00393B49">
              <w:rPr>
                <w:sz w:val="28"/>
                <w:szCs w:val="28"/>
                <w:lang w:val="fr-CA"/>
              </w:rPr>
              <w:t>sinfectant</w:t>
            </w:r>
            <w:r w:rsidR="009A67CA" w:rsidRPr="00393B49">
              <w:rPr>
                <w:sz w:val="28"/>
                <w:szCs w:val="28"/>
                <w:lang w:val="fr-CA"/>
              </w:rPr>
              <w:t>s</w:t>
            </w:r>
            <w:r w:rsidR="001552BD" w:rsidRPr="00393B49">
              <w:rPr>
                <w:sz w:val="28"/>
                <w:szCs w:val="28"/>
                <w:lang w:val="fr-CA"/>
              </w:rPr>
              <w:t xml:space="preserve"> r</w:t>
            </w:r>
            <w:r w:rsidR="009A67CA" w:rsidRPr="00393B49">
              <w:rPr>
                <w:sz w:val="28"/>
                <w:szCs w:val="28"/>
                <w:lang w:val="fr-CA"/>
              </w:rPr>
              <w:t>é</w:t>
            </w:r>
            <w:r w:rsidR="001552BD" w:rsidRPr="00393B49">
              <w:rPr>
                <w:sz w:val="28"/>
                <w:szCs w:val="28"/>
                <w:lang w:val="fr-CA"/>
              </w:rPr>
              <w:t>sidu</w:t>
            </w:r>
            <w:r w:rsidR="009A67CA" w:rsidRPr="00393B49">
              <w:rPr>
                <w:sz w:val="28"/>
                <w:szCs w:val="28"/>
                <w:lang w:val="fr-CA"/>
              </w:rPr>
              <w:t>e</w:t>
            </w:r>
            <w:r w:rsidR="001552BD" w:rsidRPr="00393B49">
              <w:rPr>
                <w:sz w:val="28"/>
                <w:szCs w:val="28"/>
                <w:lang w:val="fr-CA"/>
              </w:rPr>
              <w:t>l</w:t>
            </w:r>
            <w:r w:rsidR="009A67CA" w:rsidRPr="00393B49">
              <w:rPr>
                <w:sz w:val="28"/>
                <w:szCs w:val="28"/>
                <w:lang w:val="fr-CA"/>
              </w:rPr>
              <w:t>s</w:t>
            </w:r>
            <w:r w:rsidR="001552BD" w:rsidRPr="00393B49">
              <w:rPr>
                <w:sz w:val="28"/>
                <w:szCs w:val="28"/>
                <w:lang w:val="fr-CA"/>
              </w:rPr>
              <w:t xml:space="preserve"> </w:t>
            </w:r>
            <w:r w:rsidR="009A67CA" w:rsidRPr="00393B49">
              <w:rPr>
                <w:sz w:val="28"/>
                <w:szCs w:val="28"/>
                <w:lang w:val="fr-CA"/>
              </w:rPr>
              <w:t>se désintègrent et disparaissent, les systèmes d</w:t>
            </w:r>
            <w:r w:rsidR="004E2691">
              <w:rPr>
                <w:sz w:val="28"/>
                <w:szCs w:val="28"/>
                <w:lang w:val="fr-CA"/>
              </w:rPr>
              <w:t>’</w:t>
            </w:r>
            <w:r w:rsidR="009A67CA" w:rsidRPr="00393B49">
              <w:rPr>
                <w:sz w:val="28"/>
                <w:szCs w:val="28"/>
                <w:lang w:val="fr-CA"/>
              </w:rPr>
              <w:t>eau chaude peuvent se r</w:t>
            </w:r>
            <w:r w:rsidR="004D21A0">
              <w:rPr>
                <w:sz w:val="28"/>
                <w:szCs w:val="28"/>
                <w:lang w:val="fr-CA"/>
              </w:rPr>
              <w:t>efroidir</w:t>
            </w:r>
            <w:r w:rsidR="009A67CA" w:rsidRPr="00393B49">
              <w:rPr>
                <w:sz w:val="28"/>
                <w:szCs w:val="28"/>
                <w:lang w:val="fr-CA"/>
              </w:rPr>
              <w:t xml:space="preserve"> et les systèmes d</w:t>
            </w:r>
            <w:r w:rsidR="004E2691">
              <w:rPr>
                <w:sz w:val="28"/>
                <w:szCs w:val="28"/>
                <w:lang w:val="fr-CA"/>
              </w:rPr>
              <w:t>’</w:t>
            </w:r>
            <w:r w:rsidR="009A67CA" w:rsidRPr="00393B49">
              <w:rPr>
                <w:sz w:val="28"/>
                <w:szCs w:val="28"/>
                <w:lang w:val="fr-CA"/>
              </w:rPr>
              <w:t>eau froide se réchauffer</w:t>
            </w:r>
            <w:r w:rsidR="001552BD" w:rsidRPr="00393B49">
              <w:rPr>
                <w:sz w:val="28"/>
                <w:szCs w:val="28"/>
                <w:lang w:val="fr-CA"/>
              </w:rPr>
              <w:t xml:space="preserve">. </w:t>
            </w:r>
            <w:r w:rsidR="004D21A0">
              <w:rPr>
                <w:sz w:val="28"/>
                <w:szCs w:val="28"/>
                <w:lang w:val="fr-CA"/>
              </w:rPr>
              <w:t xml:space="preserve">Ils </w:t>
            </w:r>
            <w:r w:rsidR="009A67CA" w:rsidRPr="00393B49">
              <w:rPr>
                <w:sz w:val="28"/>
                <w:szCs w:val="28"/>
                <w:lang w:val="fr-CA"/>
              </w:rPr>
              <w:t>peu</w:t>
            </w:r>
            <w:r w:rsidR="004D21A0">
              <w:rPr>
                <w:sz w:val="28"/>
                <w:szCs w:val="28"/>
                <w:lang w:val="fr-CA"/>
              </w:rPr>
              <w:t>ven</w:t>
            </w:r>
            <w:r w:rsidR="009A67CA" w:rsidRPr="00393B49">
              <w:rPr>
                <w:sz w:val="28"/>
                <w:szCs w:val="28"/>
                <w:lang w:val="fr-CA"/>
              </w:rPr>
              <w:t xml:space="preserve">t </w:t>
            </w:r>
            <w:r w:rsidR="004D21A0">
              <w:rPr>
                <w:sz w:val="28"/>
                <w:szCs w:val="28"/>
                <w:lang w:val="fr-CA"/>
              </w:rPr>
              <w:t xml:space="preserve">engendrer </w:t>
            </w:r>
            <w:r w:rsidR="009A67CA" w:rsidRPr="00393B49">
              <w:rPr>
                <w:sz w:val="28"/>
                <w:szCs w:val="28"/>
                <w:lang w:val="fr-CA"/>
              </w:rPr>
              <w:t>les problèmes suivants </w:t>
            </w:r>
            <w:r w:rsidR="001552BD" w:rsidRPr="00393B49">
              <w:rPr>
                <w:sz w:val="28"/>
                <w:szCs w:val="28"/>
                <w:lang w:val="fr-CA"/>
              </w:rPr>
              <w:t>:</w:t>
            </w:r>
          </w:p>
          <w:p w:rsidR="001552BD" w:rsidRPr="00393B49" w:rsidRDefault="001552BD" w:rsidP="00592D2E">
            <w:pPr>
              <w:rPr>
                <w:sz w:val="28"/>
                <w:szCs w:val="28"/>
                <w:lang w:val="fr-CA"/>
              </w:rPr>
            </w:pPr>
          </w:p>
          <w:tbl>
            <w:tblPr>
              <w:tblStyle w:val="TableGrid"/>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707"/>
            </w:tblGrid>
            <w:tr w:rsidR="001552BD" w:rsidRPr="00524DF0" w:rsidTr="00B74F19">
              <w:trPr>
                <w:trHeight w:val="1737"/>
              </w:trPr>
              <w:tc>
                <w:tcPr>
                  <w:tcW w:w="1701" w:type="dxa"/>
                </w:tcPr>
                <w:p w:rsidR="001552BD" w:rsidRPr="00393B49" w:rsidRDefault="001552BD" w:rsidP="00592D2E">
                  <w:pPr>
                    <w:rPr>
                      <w:sz w:val="28"/>
                      <w:szCs w:val="28"/>
                      <w:lang w:val="fr-CA"/>
                    </w:rPr>
                  </w:pPr>
                </w:p>
                <w:p w:rsidR="001552BD" w:rsidRPr="00393B49" w:rsidRDefault="001C0EBD" w:rsidP="001C0EBD">
                  <w:pPr>
                    <w:pStyle w:val="NoSpacing"/>
                    <w:rPr>
                      <w:sz w:val="28"/>
                      <w:szCs w:val="28"/>
                      <w:lang w:val="fr-CA"/>
                    </w:rPr>
                  </w:pPr>
                  <w:r w:rsidRPr="00393B49">
                    <w:rPr>
                      <w:sz w:val="28"/>
                      <w:szCs w:val="28"/>
                      <w:lang w:val="fr-CA"/>
                    </w:rPr>
                    <w:t>Croissance m</w:t>
                  </w:r>
                  <w:r w:rsidR="001552BD" w:rsidRPr="00393B49">
                    <w:rPr>
                      <w:sz w:val="28"/>
                      <w:szCs w:val="28"/>
                      <w:lang w:val="fr-CA"/>
                    </w:rPr>
                    <w:t>i</w:t>
                  </w:r>
                  <w:r w:rsidRPr="00393B49">
                    <w:rPr>
                      <w:sz w:val="28"/>
                      <w:szCs w:val="28"/>
                      <w:lang w:val="fr-CA"/>
                    </w:rPr>
                    <w:t>crobienne</w:t>
                  </w:r>
                </w:p>
              </w:tc>
              <w:tc>
                <w:tcPr>
                  <w:tcW w:w="7707" w:type="dxa"/>
                </w:tcPr>
                <w:p w:rsidR="001552BD" w:rsidRPr="00393B49" w:rsidRDefault="001552BD" w:rsidP="00592D2E">
                  <w:pPr>
                    <w:rPr>
                      <w:rStyle w:val="Hyperlink"/>
                      <w:sz w:val="28"/>
                      <w:szCs w:val="28"/>
                      <w:lang w:val="fr-CA"/>
                    </w:rPr>
                  </w:pPr>
                </w:p>
                <w:p w:rsidR="001552BD" w:rsidRPr="00393B49" w:rsidRDefault="009E18D4" w:rsidP="006D425D">
                  <w:pPr>
                    <w:rPr>
                      <w:sz w:val="28"/>
                      <w:szCs w:val="28"/>
                      <w:lang w:val="fr-CA"/>
                    </w:rPr>
                  </w:pPr>
                  <w:r w:rsidRPr="00393B49">
                    <w:rPr>
                      <w:sz w:val="28"/>
                      <w:szCs w:val="28"/>
                      <w:lang w:val="fr-CA"/>
                    </w:rPr>
                    <w:t>L</w:t>
                  </w:r>
                  <w:r w:rsidR="004E2691">
                    <w:rPr>
                      <w:sz w:val="28"/>
                      <w:szCs w:val="28"/>
                      <w:lang w:val="fr-CA"/>
                    </w:rPr>
                    <w:t>’</w:t>
                  </w:r>
                  <w:r w:rsidRPr="00393B49">
                    <w:rPr>
                      <w:sz w:val="28"/>
                      <w:szCs w:val="28"/>
                      <w:lang w:val="fr-CA"/>
                    </w:rPr>
                    <w:t xml:space="preserve">eau stagnante donne la possibilité aux </w:t>
                  </w:r>
                  <w:r w:rsidR="001552BD" w:rsidRPr="00393B49">
                    <w:rPr>
                      <w:sz w:val="28"/>
                      <w:szCs w:val="28"/>
                      <w:lang w:val="fr-CA"/>
                    </w:rPr>
                    <w:t>pathog</w:t>
                  </w:r>
                  <w:r w:rsidRPr="00393B49">
                    <w:rPr>
                      <w:sz w:val="28"/>
                      <w:szCs w:val="28"/>
                      <w:lang w:val="fr-CA"/>
                    </w:rPr>
                    <w:t>è</w:t>
                  </w:r>
                  <w:r w:rsidR="001552BD" w:rsidRPr="00393B49">
                    <w:rPr>
                      <w:sz w:val="28"/>
                      <w:szCs w:val="28"/>
                      <w:lang w:val="fr-CA"/>
                    </w:rPr>
                    <w:t>n</w:t>
                  </w:r>
                  <w:r w:rsidRPr="00393B49">
                    <w:rPr>
                      <w:sz w:val="28"/>
                      <w:szCs w:val="28"/>
                      <w:lang w:val="fr-CA"/>
                    </w:rPr>
                    <w:t>e</w:t>
                  </w:r>
                  <w:r w:rsidR="001552BD" w:rsidRPr="00393B49">
                    <w:rPr>
                      <w:sz w:val="28"/>
                      <w:szCs w:val="28"/>
                      <w:lang w:val="fr-CA"/>
                    </w:rPr>
                    <w:t xml:space="preserve">s </w:t>
                  </w:r>
                  <w:r w:rsidRPr="00393B49">
                    <w:rPr>
                      <w:sz w:val="28"/>
                      <w:szCs w:val="28"/>
                      <w:lang w:val="fr-CA"/>
                    </w:rPr>
                    <w:t>comme l</w:t>
                  </w:r>
                  <w:r w:rsidR="001552BD" w:rsidRPr="00393B49">
                    <w:rPr>
                      <w:sz w:val="28"/>
                      <w:szCs w:val="28"/>
                      <w:lang w:val="fr-CA"/>
                    </w:rPr>
                    <w:t xml:space="preserve">a </w:t>
                  </w:r>
                  <w:proofErr w:type="spellStart"/>
                  <w:r w:rsidR="001552BD" w:rsidRPr="00393B49">
                    <w:rPr>
                      <w:i/>
                      <w:sz w:val="28"/>
                      <w:szCs w:val="28"/>
                      <w:lang w:val="fr-CA"/>
                    </w:rPr>
                    <w:t>Legionella</w:t>
                  </w:r>
                  <w:proofErr w:type="spellEnd"/>
                  <w:r w:rsidR="001552BD" w:rsidRPr="00393B49">
                    <w:rPr>
                      <w:sz w:val="28"/>
                      <w:szCs w:val="28"/>
                      <w:lang w:val="fr-CA"/>
                    </w:rPr>
                    <w:t xml:space="preserve"> (</w:t>
                  </w:r>
                  <w:r w:rsidR="00BD13E0" w:rsidRPr="00393B49">
                    <w:rPr>
                      <w:sz w:val="28"/>
                      <w:szCs w:val="28"/>
                      <w:lang w:val="fr-CA"/>
                    </w:rPr>
                    <w:t>particulièrement</w:t>
                  </w:r>
                  <w:r w:rsidR="001552BD" w:rsidRPr="00393B49">
                    <w:rPr>
                      <w:sz w:val="28"/>
                      <w:szCs w:val="28"/>
                      <w:lang w:val="fr-CA"/>
                    </w:rPr>
                    <w:t xml:space="preserve"> </w:t>
                  </w:r>
                  <w:r w:rsidR="001552BD" w:rsidRPr="00393B49">
                    <w:rPr>
                      <w:i/>
                      <w:sz w:val="28"/>
                      <w:szCs w:val="28"/>
                      <w:lang w:val="fr-CA"/>
                    </w:rPr>
                    <w:t xml:space="preserve">L. </w:t>
                  </w:r>
                  <w:proofErr w:type="spellStart"/>
                  <w:r w:rsidR="001552BD" w:rsidRPr="00393B49">
                    <w:rPr>
                      <w:i/>
                      <w:sz w:val="28"/>
                      <w:szCs w:val="28"/>
                      <w:lang w:val="fr-CA"/>
                    </w:rPr>
                    <w:t>pneumophila</w:t>
                  </w:r>
                  <w:proofErr w:type="spellEnd"/>
                  <w:r w:rsidR="001552BD" w:rsidRPr="00393B49">
                    <w:rPr>
                      <w:sz w:val="28"/>
                      <w:szCs w:val="28"/>
                      <w:lang w:val="fr-CA"/>
                    </w:rPr>
                    <w:t>),</w:t>
                  </w:r>
                  <w:r w:rsidR="0002025C" w:rsidRPr="00393B49">
                    <w:rPr>
                      <w:sz w:val="28"/>
                      <w:szCs w:val="28"/>
                      <w:lang w:val="fr-CA"/>
                    </w:rPr>
                    <w:t xml:space="preserve"> les mycobactéries</w:t>
                  </w:r>
                  <w:r w:rsidR="001552BD" w:rsidRPr="00393B49">
                    <w:rPr>
                      <w:sz w:val="28"/>
                      <w:szCs w:val="28"/>
                      <w:lang w:val="fr-CA"/>
                    </w:rPr>
                    <w:t xml:space="preserve"> (</w:t>
                  </w:r>
                  <w:r w:rsidR="0002025C" w:rsidRPr="00393B49">
                    <w:rPr>
                      <w:sz w:val="28"/>
                      <w:szCs w:val="28"/>
                      <w:lang w:val="fr-CA"/>
                    </w:rPr>
                    <w:t>p. </w:t>
                  </w:r>
                  <w:r w:rsidR="001552BD" w:rsidRPr="00393B49">
                    <w:rPr>
                      <w:sz w:val="28"/>
                      <w:szCs w:val="28"/>
                      <w:lang w:val="fr-CA"/>
                    </w:rPr>
                    <w:t>e</w:t>
                  </w:r>
                  <w:r w:rsidR="0002025C" w:rsidRPr="00393B49">
                    <w:rPr>
                      <w:sz w:val="28"/>
                      <w:szCs w:val="28"/>
                      <w:lang w:val="fr-CA"/>
                    </w:rPr>
                    <w:t>x</w:t>
                  </w:r>
                  <w:r w:rsidR="001552BD" w:rsidRPr="00393B49">
                    <w:rPr>
                      <w:sz w:val="28"/>
                      <w:szCs w:val="28"/>
                      <w:lang w:val="fr-CA"/>
                    </w:rPr>
                    <w:t xml:space="preserve">. </w:t>
                  </w:r>
                  <w:r w:rsidR="0002025C" w:rsidRPr="00393B49">
                    <w:rPr>
                      <w:sz w:val="28"/>
                      <w:szCs w:val="28"/>
                      <w:lang w:val="fr-CA"/>
                    </w:rPr>
                    <w:t xml:space="preserve">du complexe </w:t>
                  </w:r>
                  <w:proofErr w:type="spellStart"/>
                  <w:r w:rsidR="001552BD" w:rsidRPr="00393B49">
                    <w:rPr>
                      <w:i/>
                      <w:sz w:val="28"/>
                      <w:szCs w:val="28"/>
                      <w:lang w:val="fr-CA"/>
                    </w:rPr>
                    <w:t>Mycobacterium</w:t>
                  </w:r>
                  <w:proofErr w:type="spellEnd"/>
                  <w:r w:rsidR="001552BD" w:rsidRPr="00393B49">
                    <w:rPr>
                      <w:i/>
                      <w:sz w:val="28"/>
                      <w:szCs w:val="28"/>
                      <w:lang w:val="fr-CA"/>
                    </w:rPr>
                    <w:t xml:space="preserve"> </w:t>
                  </w:r>
                  <w:proofErr w:type="spellStart"/>
                  <w:r w:rsidR="001552BD" w:rsidRPr="00393B49">
                    <w:rPr>
                      <w:i/>
                      <w:sz w:val="28"/>
                      <w:szCs w:val="28"/>
                      <w:lang w:val="fr-CA"/>
                    </w:rPr>
                    <w:t>avium</w:t>
                  </w:r>
                  <w:proofErr w:type="spellEnd"/>
                  <w:r w:rsidR="001552BD" w:rsidRPr="00393B49">
                    <w:rPr>
                      <w:sz w:val="28"/>
                      <w:szCs w:val="28"/>
                      <w:lang w:val="fr-CA"/>
                    </w:rPr>
                    <w:t xml:space="preserve">), </w:t>
                  </w:r>
                  <w:r w:rsidR="006D425D" w:rsidRPr="00393B49">
                    <w:rPr>
                      <w:sz w:val="28"/>
                      <w:szCs w:val="28"/>
                      <w:lang w:val="fr-CA"/>
                    </w:rPr>
                    <w:t xml:space="preserve">les </w:t>
                  </w:r>
                  <w:r w:rsidR="001552BD" w:rsidRPr="00393B49">
                    <w:rPr>
                      <w:i/>
                      <w:sz w:val="28"/>
                      <w:szCs w:val="28"/>
                      <w:lang w:val="fr-CA"/>
                    </w:rPr>
                    <w:t xml:space="preserve">Pseudomonas </w:t>
                  </w:r>
                  <w:proofErr w:type="spellStart"/>
                  <w:r w:rsidR="001552BD" w:rsidRPr="00393B49">
                    <w:rPr>
                      <w:i/>
                      <w:sz w:val="28"/>
                      <w:szCs w:val="28"/>
                      <w:lang w:val="fr-CA"/>
                    </w:rPr>
                    <w:t>aeruginosa</w:t>
                  </w:r>
                  <w:proofErr w:type="spellEnd"/>
                  <w:r w:rsidR="001552BD" w:rsidRPr="00393B49">
                    <w:rPr>
                      <w:sz w:val="28"/>
                      <w:szCs w:val="28"/>
                      <w:lang w:val="fr-CA"/>
                    </w:rPr>
                    <w:t xml:space="preserve">, </w:t>
                  </w:r>
                  <w:r w:rsidR="006D425D" w:rsidRPr="00393B49">
                    <w:rPr>
                      <w:sz w:val="28"/>
                      <w:szCs w:val="28"/>
                      <w:lang w:val="fr-CA"/>
                    </w:rPr>
                    <w:t>l</w:t>
                  </w:r>
                  <w:r w:rsidR="004E2691">
                    <w:rPr>
                      <w:sz w:val="28"/>
                      <w:szCs w:val="28"/>
                      <w:lang w:val="fr-CA"/>
                    </w:rPr>
                    <w:t>’</w:t>
                  </w:r>
                  <w:proofErr w:type="spellStart"/>
                  <w:r w:rsidR="001552BD" w:rsidRPr="00393B49">
                    <w:rPr>
                      <w:i/>
                      <w:sz w:val="28"/>
                      <w:szCs w:val="28"/>
                      <w:lang w:val="fr-CA"/>
                    </w:rPr>
                    <w:t>Acanthamoeba</w:t>
                  </w:r>
                  <w:proofErr w:type="spellEnd"/>
                  <w:r w:rsidR="001552BD" w:rsidRPr="00393B49">
                    <w:rPr>
                      <w:sz w:val="28"/>
                      <w:szCs w:val="28"/>
                      <w:lang w:val="fr-CA"/>
                    </w:rPr>
                    <w:t xml:space="preserve"> </w:t>
                  </w:r>
                  <w:r w:rsidR="006D425D" w:rsidRPr="00393B49">
                    <w:rPr>
                      <w:sz w:val="28"/>
                      <w:szCs w:val="28"/>
                      <w:lang w:val="fr-CA"/>
                    </w:rPr>
                    <w:t>qui peuvent causer des</w:t>
                  </w:r>
                  <w:r w:rsidR="001552BD" w:rsidRPr="00393B49">
                    <w:rPr>
                      <w:sz w:val="28"/>
                      <w:szCs w:val="28"/>
                      <w:lang w:val="fr-CA"/>
                    </w:rPr>
                    <w:t xml:space="preserve"> infections </w:t>
                  </w:r>
                  <w:r w:rsidR="006D425D" w:rsidRPr="00393B49">
                    <w:rPr>
                      <w:sz w:val="28"/>
                      <w:szCs w:val="28"/>
                      <w:lang w:val="fr-CA"/>
                    </w:rPr>
                    <w:t>par l</w:t>
                  </w:r>
                  <w:r w:rsidR="004E2691">
                    <w:rPr>
                      <w:sz w:val="28"/>
                      <w:szCs w:val="28"/>
                      <w:lang w:val="fr-CA"/>
                    </w:rPr>
                    <w:t>’</w:t>
                  </w:r>
                  <w:r w:rsidR="001552BD" w:rsidRPr="00393B49">
                    <w:rPr>
                      <w:sz w:val="28"/>
                      <w:szCs w:val="28"/>
                      <w:lang w:val="fr-CA"/>
                    </w:rPr>
                    <w:t xml:space="preserve">ingestion, </w:t>
                  </w:r>
                  <w:r w:rsidR="006D425D" w:rsidRPr="00393B49">
                    <w:rPr>
                      <w:sz w:val="28"/>
                      <w:szCs w:val="28"/>
                      <w:lang w:val="fr-CA"/>
                    </w:rPr>
                    <w:t>l</w:t>
                  </w:r>
                  <w:r w:rsidR="004E2691">
                    <w:rPr>
                      <w:sz w:val="28"/>
                      <w:szCs w:val="28"/>
                      <w:lang w:val="fr-CA"/>
                    </w:rPr>
                    <w:t>’</w:t>
                  </w:r>
                  <w:r w:rsidR="001552BD" w:rsidRPr="00393B49">
                    <w:rPr>
                      <w:sz w:val="28"/>
                      <w:szCs w:val="28"/>
                      <w:lang w:val="fr-CA"/>
                    </w:rPr>
                    <w:t xml:space="preserve">inhalation </w:t>
                  </w:r>
                  <w:r w:rsidR="006D425D" w:rsidRPr="00393B49">
                    <w:rPr>
                      <w:sz w:val="28"/>
                      <w:szCs w:val="28"/>
                      <w:lang w:val="fr-CA"/>
                    </w:rPr>
                    <w:t>ou l</w:t>
                  </w:r>
                  <w:r w:rsidR="004E2691">
                    <w:rPr>
                      <w:sz w:val="28"/>
                      <w:szCs w:val="28"/>
                      <w:lang w:val="fr-CA"/>
                    </w:rPr>
                    <w:t>’</w:t>
                  </w:r>
                  <w:r w:rsidR="001552BD" w:rsidRPr="00393B49">
                    <w:rPr>
                      <w:sz w:val="28"/>
                      <w:szCs w:val="28"/>
                      <w:lang w:val="fr-CA"/>
                    </w:rPr>
                    <w:t xml:space="preserve">absorption </w:t>
                  </w:r>
                  <w:r w:rsidR="006D425D" w:rsidRPr="00393B49">
                    <w:rPr>
                      <w:sz w:val="28"/>
                      <w:szCs w:val="28"/>
                      <w:lang w:val="fr-CA"/>
                    </w:rPr>
                    <w:t>par la peau</w:t>
                  </w:r>
                  <w:r w:rsidR="001552BD" w:rsidRPr="00393B49">
                    <w:rPr>
                      <w:sz w:val="28"/>
                      <w:szCs w:val="28"/>
                      <w:lang w:val="fr-CA"/>
                    </w:rPr>
                    <w:t>.</w:t>
                  </w:r>
                  <w:r w:rsidR="00BC698F" w:rsidRPr="00393B49">
                    <w:rPr>
                      <w:sz w:val="28"/>
                      <w:szCs w:val="28"/>
                      <w:lang w:val="fr-CA"/>
                    </w:rPr>
                    <w:br/>
                  </w:r>
                </w:p>
              </w:tc>
            </w:tr>
            <w:tr w:rsidR="001552BD" w:rsidRPr="00524DF0" w:rsidTr="00B74F19">
              <w:trPr>
                <w:trHeight w:val="1809"/>
              </w:trPr>
              <w:tc>
                <w:tcPr>
                  <w:tcW w:w="1701" w:type="dxa"/>
                </w:tcPr>
                <w:p w:rsidR="001552BD" w:rsidRPr="00393B49" w:rsidRDefault="001552BD" w:rsidP="00592D2E">
                  <w:pPr>
                    <w:rPr>
                      <w:sz w:val="28"/>
                      <w:szCs w:val="28"/>
                      <w:lang w:val="fr-CA"/>
                    </w:rPr>
                  </w:pPr>
                </w:p>
                <w:p w:rsidR="001552BD" w:rsidRPr="00393B49" w:rsidRDefault="001C0EBD" w:rsidP="001C0EBD">
                  <w:pPr>
                    <w:pStyle w:val="NoSpacing"/>
                    <w:rPr>
                      <w:sz w:val="28"/>
                      <w:szCs w:val="28"/>
                      <w:lang w:val="fr-CA"/>
                    </w:rPr>
                  </w:pPr>
                  <w:r w:rsidRPr="00393B49">
                    <w:rPr>
                      <w:sz w:val="28"/>
                      <w:szCs w:val="28"/>
                      <w:lang w:val="fr-CA"/>
                    </w:rPr>
                    <w:t>Plomb et cuivre</w:t>
                  </w:r>
                </w:p>
              </w:tc>
              <w:tc>
                <w:tcPr>
                  <w:tcW w:w="7707" w:type="dxa"/>
                </w:tcPr>
                <w:p w:rsidR="001552BD" w:rsidRPr="00393B49" w:rsidRDefault="001552BD" w:rsidP="00592D2E">
                  <w:pPr>
                    <w:rPr>
                      <w:sz w:val="28"/>
                      <w:szCs w:val="28"/>
                      <w:lang w:val="fr-CA"/>
                    </w:rPr>
                  </w:pPr>
                </w:p>
                <w:p w:rsidR="001552BD" w:rsidRPr="00393B49" w:rsidRDefault="006D425D" w:rsidP="008E06B8">
                  <w:pPr>
                    <w:rPr>
                      <w:sz w:val="28"/>
                      <w:szCs w:val="28"/>
                      <w:lang w:val="fr-CA"/>
                    </w:rPr>
                  </w:pPr>
                  <w:r w:rsidRPr="00393B49">
                    <w:rPr>
                      <w:sz w:val="28"/>
                      <w:szCs w:val="28"/>
                      <w:lang w:val="fr-CA"/>
                    </w:rPr>
                    <w:t>Quand l</w:t>
                  </w:r>
                  <w:r w:rsidR="004E2691">
                    <w:rPr>
                      <w:sz w:val="28"/>
                      <w:szCs w:val="28"/>
                      <w:lang w:val="fr-CA"/>
                    </w:rPr>
                    <w:t>’</w:t>
                  </w:r>
                  <w:r w:rsidRPr="00393B49">
                    <w:rPr>
                      <w:sz w:val="28"/>
                      <w:szCs w:val="28"/>
                      <w:lang w:val="fr-CA"/>
                    </w:rPr>
                    <w:t xml:space="preserve">eau </w:t>
                  </w:r>
                  <w:r w:rsidR="001552BD" w:rsidRPr="00393B49">
                    <w:rPr>
                      <w:sz w:val="28"/>
                      <w:szCs w:val="28"/>
                      <w:lang w:val="fr-CA"/>
                    </w:rPr>
                    <w:t>st</w:t>
                  </w:r>
                  <w:r w:rsidRPr="00393B49">
                    <w:rPr>
                      <w:sz w:val="28"/>
                      <w:szCs w:val="28"/>
                      <w:lang w:val="fr-CA"/>
                    </w:rPr>
                    <w:t xml:space="preserve">agne dans une tuyauterie </w:t>
                  </w:r>
                  <w:r w:rsidR="001552BD" w:rsidRPr="00393B49">
                    <w:rPr>
                      <w:sz w:val="28"/>
                      <w:szCs w:val="28"/>
                      <w:lang w:val="fr-CA"/>
                    </w:rPr>
                    <w:t>o</w:t>
                  </w:r>
                  <w:r w:rsidRPr="00393B49">
                    <w:rPr>
                      <w:sz w:val="28"/>
                      <w:szCs w:val="28"/>
                      <w:lang w:val="fr-CA"/>
                    </w:rPr>
                    <w:t>u des accessoires en pl</w:t>
                  </w:r>
                  <w:r w:rsidR="001552BD" w:rsidRPr="00393B49">
                    <w:rPr>
                      <w:sz w:val="28"/>
                      <w:szCs w:val="28"/>
                      <w:lang w:val="fr-CA"/>
                    </w:rPr>
                    <w:t>om</w:t>
                  </w:r>
                  <w:r w:rsidRPr="00393B49">
                    <w:rPr>
                      <w:sz w:val="28"/>
                      <w:szCs w:val="28"/>
                      <w:lang w:val="fr-CA"/>
                    </w:rPr>
                    <w:t>b ou en cuivre</w:t>
                  </w:r>
                  <w:r w:rsidR="001552BD" w:rsidRPr="00393B49">
                    <w:rPr>
                      <w:sz w:val="28"/>
                      <w:szCs w:val="28"/>
                      <w:lang w:val="fr-CA"/>
                    </w:rPr>
                    <w:t xml:space="preserve">, </w:t>
                  </w:r>
                  <w:r w:rsidRPr="00393B49">
                    <w:rPr>
                      <w:sz w:val="28"/>
                      <w:szCs w:val="28"/>
                      <w:lang w:val="fr-CA"/>
                    </w:rPr>
                    <w:t>l</w:t>
                  </w:r>
                  <w:r w:rsidR="004E2691">
                    <w:rPr>
                      <w:sz w:val="28"/>
                      <w:szCs w:val="28"/>
                      <w:lang w:val="fr-CA"/>
                    </w:rPr>
                    <w:t>’</w:t>
                  </w:r>
                  <w:r w:rsidRPr="00393B49">
                    <w:rPr>
                      <w:sz w:val="28"/>
                      <w:szCs w:val="28"/>
                      <w:lang w:val="fr-CA"/>
                    </w:rPr>
                    <w:t>eau peu</w:t>
                  </w:r>
                  <w:r w:rsidR="001552BD" w:rsidRPr="00393B49">
                    <w:rPr>
                      <w:sz w:val="28"/>
                      <w:szCs w:val="28"/>
                      <w:lang w:val="fr-CA"/>
                    </w:rPr>
                    <w:t>t</w:t>
                  </w:r>
                  <w:r w:rsidRPr="00393B49">
                    <w:rPr>
                      <w:sz w:val="28"/>
                      <w:szCs w:val="28"/>
                      <w:lang w:val="fr-CA"/>
                    </w:rPr>
                    <w:t xml:space="preserve"> </w:t>
                  </w:r>
                  <w:r w:rsidR="001552BD" w:rsidRPr="00393B49">
                    <w:rPr>
                      <w:sz w:val="28"/>
                      <w:szCs w:val="28"/>
                      <w:lang w:val="fr-CA"/>
                    </w:rPr>
                    <w:t>absorb</w:t>
                  </w:r>
                  <w:r w:rsidRPr="00393B49">
                    <w:rPr>
                      <w:sz w:val="28"/>
                      <w:szCs w:val="28"/>
                      <w:lang w:val="fr-CA"/>
                    </w:rPr>
                    <w:t>er le plomb qui se détache des tuyaux</w:t>
                  </w:r>
                  <w:r w:rsidR="001552BD" w:rsidRPr="00393B49">
                    <w:rPr>
                      <w:sz w:val="28"/>
                      <w:szCs w:val="28"/>
                      <w:lang w:val="fr-CA"/>
                    </w:rPr>
                    <w:t xml:space="preserve">. </w:t>
                  </w:r>
                  <w:r w:rsidRPr="00393B49">
                    <w:rPr>
                      <w:sz w:val="28"/>
                      <w:szCs w:val="28"/>
                      <w:lang w:val="fr-CA"/>
                    </w:rPr>
                    <w:t>La consommation de plomb</w:t>
                  </w:r>
                  <w:r w:rsidR="001552BD" w:rsidRPr="00393B49">
                    <w:rPr>
                      <w:sz w:val="28"/>
                      <w:szCs w:val="28"/>
                      <w:lang w:val="fr-CA"/>
                    </w:rPr>
                    <w:t xml:space="preserve"> n</w:t>
                  </w:r>
                  <w:r w:rsidR="004E2691">
                    <w:rPr>
                      <w:sz w:val="28"/>
                      <w:szCs w:val="28"/>
                      <w:lang w:val="fr-CA"/>
                    </w:rPr>
                    <w:t>’</w:t>
                  </w:r>
                  <w:r w:rsidRPr="00393B49">
                    <w:rPr>
                      <w:sz w:val="28"/>
                      <w:szCs w:val="28"/>
                      <w:lang w:val="fr-CA"/>
                    </w:rPr>
                    <w:t>est pas sécuritaire et</w:t>
                  </w:r>
                  <w:r w:rsidR="001552BD" w:rsidRPr="00393B49">
                    <w:rPr>
                      <w:sz w:val="28"/>
                      <w:szCs w:val="28"/>
                      <w:lang w:val="fr-CA"/>
                    </w:rPr>
                    <w:t xml:space="preserve"> </w:t>
                  </w:r>
                  <w:r w:rsidRPr="00393B49">
                    <w:rPr>
                      <w:sz w:val="28"/>
                      <w:szCs w:val="28"/>
                      <w:lang w:val="fr-CA"/>
                    </w:rPr>
                    <w:t xml:space="preserve">les </w:t>
                  </w:r>
                  <w:r w:rsidR="001552BD" w:rsidRPr="00393B49">
                    <w:rPr>
                      <w:sz w:val="28"/>
                      <w:szCs w:val="28"/>
                      <w:lang w:val="fr-CA"/>
                    </w:rPr>
                    <w:t xml:space="preserve">concentrations </w:t>
                  </w:r>
                  <w:r w:rsidRPr="00393B49">
                    <w:rPr>
                      <w:sz w:val="28"/>
                      <w:szCs w:val="28"/>
                      <w:lang w:val="fr-CA"/>
                    </w:rPr>
                    <w:t xml:space="preserve">maximales acceptables </w:t>
                  </w:r>
                  <w:r w:rsidR="001552BD" w:rsidRPr="00393B49">
                    <w:rPr>
                      <w:sz w:val="28"/>
                      <w:szCs w:val="28"/>
                      <w:lang w:val="fr-CA"/>
                    </w:rPr>
                    <w:t>(C</w:t>
                  </w:r>
                  <w:r w:rsidRPr="00393B49">
                    <w:rPr>
                      <w:sz w:val="28"/>
                      <w:szCs w:val="28"/>
                      <w:lang w:val="fr-CA"/>
                    </w:rPr>
                    <w:t>MA</w:t>
                  </w:r>
                  <w:r w:rsidR="001552BD" w:rsidRPr="00393B49">
                    <w:rPr>
                      <w:sz w:val="28"/>
                      <w:szCs w:val="28"/>
                      <w:lang w:val="fr-CA"/>
                    </w:rPr>
                    <w:t xml:space="preserve">) </w:t>
                  </w:r>
                  <w:r w:rsidRPr="00393B49">
                    <w:rPr>
                      <w:sz w:val="28"/>
                      <w:szCs w:val="28"/>
                      <w:lang w:val="fr-CA"/>
                    </w:rPr>
                    <w:t xml:space="preserve">ont été fixées dans les </w:t>
                  </w:r>
                  <w:r w:rsidRPr="00393B49">
                    <w:rPr>
                      <w:i/>
                      <w:sz w:val="28"/>
                      <w:szCs w:val="28"/>
                      <w:lang w:val="fr-CA"/>
                    </w:rPr>
                    <w:t xml:space="preserve">Recommandations </w:t>
                  </w:r>
                  <w:r w:rsidR="008E06B8" w:rsidRPr="00393B49">
                    <w:rPr>
                      <w:i/>
                      <w:sz w:val="28"/>
                      <w:szCs w:val="28"/>
                      <w:lang w:val="fr-CA"/>
                    </w:rPr>
                    <w:t>po</w:t>
                  </w:r>
                  <w:r w:rsidRPr="00393B49">
                    <w:rPr>
                      <w:i/>
                      <w:sz w:val="28"/>
                      <w:szCs w:val="28"/>
                      <w:lang w:val="fr-CA"/>
                    </w:rPr>
                    <w:t>ur la qualité de l</w:t>
                  </w:r>
                  <w:r w:rsidR="004E2691">
                    <w:rPr>
                      <w:i/>
                      <w:sz w:val="28"/>
                      <w:szCs w:val="28"/>
                      <w:lang w:val="fr-CA"/>
                    </w:rPr>
                    <w:t>’</w:t>
                  </w:r>
                  <w:r w:rsidRPr="00393B49">
                    <w:rPr>
                      <w:i/>
                      <w:sz w:val="28"/>
                      <w:szCs w:val="28"/>
                      <w:lang w:val="fr-CA"/>
                    </w:rPr>
                    <w:t>eau potable</w:t>
                  </w:r>
                  <w:r w:rsidR="008E06B8" w:rsidRPr="00393B49">
                    <w:rPr>
                      <w:i/>
                      <w:sz w:val="28"/>
                      <w:szCs w:val="28"/>
                      <w:lang w:val="fr-CA"/>
                    </w:rPr>
                    <w:t xml:space="preserve"> au Canada</w:t>
                  </w:r>
                  <w:r w:rsidR="001552BD" w:rsidRPr="00393B49">
                    <w:rPr>
                      <w:i/>
                      <w:sz w:val="28"/>
                      <w:szCs w:val="28"/>
                      <w:lang w:val="fr-CA"/>
                    </w:rPr>
                    <w:t>.</w:t>
                  </w:r>
                  <w:r w:rsidR="00BC698F" w:rsidRPr="00393B49">
                    <w:rPr>
                      <w:i/>
                      <w:sz w:val="28"/>
                      <w:szCs w:val="28"/>
                      <w:lang w:val="fr-CA"/>
                    </w:rPr>
                    <w:br/>
                  </w:r>
                </w:p>
              </w:tc>
            </w:tr>
            <w:tr w:rsidR="001552BD" w:rsidRPr="00524DF0" w:rsidTr="00B74F19">
              <w:trPr>
                <w:trHeight w:val="1530"/>
              </w:trPr>
              <w:tc>
                <w:tcPr>
                  <w:tcW w:w="1701" w:type="dxa"/>
                </w:tcPr>
                <w:p w:rsidR="001552BD" w:rsidRPr="00393B49" w:rsidRDefault="001552BD" w:rsidP="00592D2E">
                  <w:pPr>
                    <w:rPr>
                      <w:sz w:val="28"/>
                      <w:szCs w:val="28"/>
                      <w:lang w:val="fr-CA"/>
                    </w:rPr>
                  </w:pPr>
                </w:p>
                <w:p w:rsidR="001552BD" w:rsidRPr="00393B49" w:rsidRDefault="004D21A0" w:rsidP="004D21A0">
                  <w:pPr>
                    <w:pStyle w:val="NoSpacing"/>
                    <w:rPr>
                      <w:sz w:val="28"/>
                      <w:szCs w:val="28"/>
                      <w:lang w:val="fr-CA"/>
                    </w:rPr>
                  </w:pPr>
                  <w:r>
                    <w:rPr>
                      <w:sz w:val="28"/>
                      <w:szCs w:val="28"/>
                      <w:lang w:val="fr-CA"/>
                    </w:rPr>
                    <w:t>Sous-produits de d</w:t>
                  </w:r>
                  <w:r w:rsidR="001C0EBD" w:rsidRPr="00393B49">
                    <w:rPr>
                      <w:sz w:val="28"/>
                      <w:szCs w:val="28"/>
                      <w:lang w:val="fr-CA"/>
                    </w:rPr>
                    <w:t>é</w:t>
                  </w:r>
                  <w:r w:rsidR="001552BD" w:rsidRPr="00393B49">
                    <w:rPr>
                      <w:sz w:val="28"/>
                      <w:szCs w:val="28"/>
                      <w:lang w:val="fr-CA"/>
                    </w:rPr>
                    <w:t>sinfect</w:t>
                  </w:r>
                  <w:r>
                    <w:rPr>
                      <w:sz w:val="28"/>
                      <w:szCs w:val="28"/>
                      <w:lang w:val="fr-CA"/>
                    </w:rPr>
                    <w:t>ant</w:t>
                  </w:r>
                </w:p>
              </w:tc>
              <w:tc>
                <w:tcPr>
                  <w:tcW w:w="7707" w:type="dxa"/>
                </w:tcPr>
                <w:p w:rsidR="001552BD" w:rsidRPr="00393B49" w:rsidRDefault="001552BD" w:rsidP="00592D2E">
                  <w:pPr>
                    <w:rPr>
                      <w:sz w:val="28"/>
                      <w:szCs w:val="28"/>
                      <w:lang w:val="fr-CA"/>
                    </w:rPr>
                  </w:pPr>
                </w:p>
                <w:p w:rsidR="001552BD" w:rsidRPr="00393B49" w:rsidRDefault="006D425D" w:rsidP="008E06B8">
                  <w:pPr>
                    <w:rPr>
                      <w:sz w:val="28"/>
                      <w:szCs w:val="28"/>
                      <w:lang w:val="fr-CA"/>
                    </w:rPr>
                  </w:pPr>
                  <w:r w:rsidRPr="00393B49">
                    <w:rPr>
                      <w:sz w:val="28"/>
                      <w:szCs w:val="28"/>
                      <w:lang w:val="fr-CA"/>
                    </w:rPr>
                    <w:t>Les services d</w:t>
                  </w:r>
                  <w:r w:rsidR="004E2691">
                    <w:rPr>
                      <w:sz w:val="28"/>
                      <w:szCs w:val="28"/>
                      <w:lang w:val="fr-CA"/>
                    </w:rPr>
                    <w:t>’</w:t>
                  </w:r>
                  <w:r w:rsidRPr="00393B49">
                    <w:rPr>
                      <w:sz w:val="28"/>
                      <w:szCs w:val="28"/>
                      <w:lang w:val="fr-CA"/>
                    </w:rPr>
                    <w:t>eau utilisent d</w:t>
                  </w:r>
                  <w:r w:rsidR="001552BD" w:rsidRPr="00393B49">
                    <w:rPr>
                      <w:sz w:val="28"/>
                      <w:szCs w:val="28"/>
                      <w:lang w:val="fr-CA"/>
                    </w:rPr>
                    <w:t>e</w:t>
                  </w:r>
                  <w:r w:rsidRPr="00393B49">
                    <w:rPr>
                      <w:sz w:val="28"/>
                      <w:szCs w:val="28"/>
                      <w:lang w:val="fr-CA"/>
                    </w:rPr>
                    <w:t>s</w:t>
                  </w:r>
                  <w:r w:rsidR="001552BD" w:rsidRPr="00393B49">
                    <w:rPr>
                      <w:sz w:val="28"/>
                      <w:szCs w:val="28"/>
                      <w:lang w:val="fr-CA"/>
                    </w:rPr>
                    <w:t xml:space="preserve"> d</w:t>
                  </w:r>
                  <w:r w:rsidRPr="00393B49">
                    <w:rPr>
                      <w:sz w:val="28"/>
                      <w:szCs w:val="28"/>
                      <w:lang w:val="fr-CA"/>
                    </w:rPr>
                    <w:t>é</w:t>
                  </w:r>
                  <w:r w:rsidR="001552BD" w:rsidRPr="00393B49">
                    <w:rPr>
                      <w:sz w:val="28"/>
                      <w:szCs w:val="28"/>
                      <w:lang w:val="fr-CA"/>
                    </w:rPr>
                    <w:t xml:space="preserve">sinfectants </w:t>
                  </w:r>
                  <w:r w:rsidRPr="00393B49">
                    <w:rPr>
                      <w:sz w:val="28"/>
                      <w:szCs w:val="28"/>
                      <w:lang w:val="fr-CA"/>
                    </w:rPr>
                    <w:t>pour réduire la prolifération microbienne dans les réseaux d</w:t>
                  </w:r>
                  <w:r w:rsidR="004E2691">
                    <w:rPr>
                      <w:sz w:val="28"/>
                      <w:szCs w:val="28"/>
                      <w:lang w:val="fr-CA"/>
                    </w:rPr>
                    <w:t>’</w:t>
                  </w:r>
                  <w:r w:rsidRPr="00393B49">
                    <w:rPr>
                      <w:sz w:val="28"/>
                      <w:szCs w:val="28"/>
                      <w:lang w:val="fr-CA"/>
                    </w:rPr>
                    <w:t>approvisionnement en eau potable</w:t>
                  </w:r>
                  <w:r w:rsidR="001552BD" w:rsidRPr="00393B49">
                    <w:rPr>
                      <w:sz w:val="28"/>
                      <w:szCs w:val="28"/>
                      <w:lang w:val="fr-CA"/>
                    </w:rPr>
                    <w:t xml:space="preserve">. </w:t>
                  </w:r>
                  <w:r w:rsidRPr="00393B49">
                    <w:rPr>
                      <w:sz w:val="28"/>
                      <w:szCs w:val="28"/>
                      <w:lang w:val="fr-CA"/>
                    </w:rPr>
                    <w:t xml:space="preserve">Ces </w:t>
                  </w:r>
                  <w:r w:rsidR="001552BD" w:rsidRPr="00393B49">
                    <w:rPr>
                      <w:sz w:val="28"/>
                      <w:szCs w:val="28"/>
                      <w:lang w:val="fr-CA"/>
                    </w:rPr>
                    <w:t>d</w:t>
                  </w:r>
                  <w:r w:rsidRPr="00393B49">
                    <w:rPr>
                      <w:sz w:val="28"/>
                      <w:szCs w:val="28"/>
                      <w:lang w:val="fr-CA"/>
                    </w:rPr>
                    <w:t>é</w:t>
                  </w:r>
                  <w:r w:rsidR="001552BD" w:rsidRPr="00393B49">
                    <w:rPr>
                      <w:sz w:val="28"/>
                      <w:szCs w:val="28"/>
                      <w:lang w:val="fr-CA"/>
                    </w:rPr>
                    <w:t xml:space="preserve">sinfectants </w:t>
                  </w:r>
                  <w:r w:rsidR="008E06B8" w:rsidRPr="00393B49">
                    <w:rPr>
                      <w:sz w:val="28"/>
                      <w:szCs w:val="28"/>
                      <w:lang w:val="fr-CA"/>
                    </w:rPr>
                    <w:t>peuvent réagir à retardement avec d</w:t>
                  </w:r>
                  <w:r w:rsidR="004E2691">
                    <w:rPr>
                      <w:sz w:val="28"/>
                      <w:szCs w:val="28"/>
                      <w:lang w:val="fr-CA"/>
                    </w:rPr>
                    <w:t>’</w:t>
                  </w:r>
                  <w:r w:rsidR="008E06B8" w:rsidRPr="00393B49">
                    <w:rPr>
                      <w:sz w:val="28"/>
                      <w:szCs w:val="28"/>
                      <w:lang w:val="fr-CA"/>
                    </w:rPr>
                    <w:t>autres éléments dans l</w:t>
                  </w:r>
                  <w:r w:rsidR="004E2691">
                    <w:rPr>
                      <w:sz w:val="28"/>
                      <w:szCs w:val="28"/>
                      <w:lang w:val="fr-CA"/>
                    </w:rPr>
                    <w:t>’</w:t>
                  </w:r>
                  <w:r w:rsidR="008E06B8" w:rsidRPr="00393B49">
                    <w:rPr>
                      <w:sz w:val="28"/>
                      <w:szCs w:val="28"/>
                      <w:lang w:val="fr-CA"/>
                    </w:rPr>
                    <w:t>eau pour former des sous-produits de désinfectant</w:t>
                  </w:r>
                  <w:r w:rsidR="004D21A0">
                    <w:rPr>
                      <w:sz w:val="28"/>
                      <w:szCs w:val="28"/>
                      <w:lang w:val="fr-CA"/>
                    </w:rPr>
                    <w:t>s</w:t>
                  </w:r>
                  <w:r w:rsidR="008E06B8" w:rsidRPr="00393B49">
                    <w:rPr>
                      <w:sz w:val="28"/>
                      <w:szCs w:val="28"/>
                      <w:lang w:val="fr-CA"/>
                    </w:rPr>
                    <w:t xml:space="preserve"> nocifs, qui peuvent proliférer dans l</w:t>
                  </w:r>
                  <w:r w:rsidR="004E2691">
                    <w:rPr>
                      <w:sz w:val="28"/>
                      <w:szCs w:val="28"/>
                      <w:lang w:val="fr-CA"/>
                    </w:rPr>
                    <w:t>’</w:t>
                  </w:r>
                  <w:r w:rsidR="008E06B8" w:rsidRPr="00393B49">
                    <w:rPr>
                      <w:sz w:val="28"/>
                      <w:szCs w:val="28"/>
                      <w:lang w:val="fr-CA"/>
                    </w:rPr>
                    <w:t>eau s</w:t>
                  </w:r>
                  <w:r w:rsidR="00B74F19" w:rsidRPr="00393B49">
                    <w:rPr>
                      <w:sz w:val="28"/>
                      <w:szCs w:val="28"/>
                      <w:lang w:val="fr-CA"/>
                    </w:rPr>
                    <w:t>tagnante.</w:t>
                  </w:r>
                  <w:r w:rsidR="00BC698F" w:rsidRPr="00393B49">
                    <w:rPr>
                      <w:sz w:val="28"/>
                      <w:szCs w:val="28"/>
                      <w:lang w:val="fr-CA"/>
                    </w:rPr>
                    <w:br/>
                  </w:r>
                </w:p>
              </w:tc>
            </w:tr>
          </w:tbl>
          <w:p w:rsidR="001552BD" w:rsidRPr="00393B49" w:rsidRDefault="001552BD" w:rsidP="00592D2E">
            <w:pPr>
              <w:rPr>
                <w:sz w:val="28"/>
                <w:szCs w:val="28"/>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5"/>
              <w:gridCol w:w="7740"/>
            </w:tblGrid>
            <w:tr w:rsidR="001552BD" w:rsidRPr="00524DF0" w:rsidTr="00BC698F">
              <w:trPr>
                <w:trHeight w:val="1143"/>
              </w:trPr>
              <w:tc>
                <w:tcPr>
                  <w:tcW w:w="1525" w:type="dxa"/>
                </w:tcPr>
                <w:p w:rsidR="001552BD" w:rsidRPr="00393B49" w:rsidRDefault="001C0EBD" w:rsidP="001C0EBD">
                  <w:pPr>
                    <w:pStyle w:val="NoSpacing"/>
                    <w:rPr>
                      <w:sz w:val="28"/>
                      <w:szCs w:val="28"/>
                      <w:lang w:val="fr-CA"/>
                    </w:rPr>
                  </w:pPr>
                  <w:r w:rsidRPr="00393B49">
                    <w:rPr>
                      <w:sz w:val="28"/>
                      <w:szCs w:val="28"/>
                      <w:lang w:val="fr-CA"/>
                    </w:rPr>
                    <w:t>Port d</w:t>
                  </w:r>
                  <w:r w:rsidR="004E2691">
                    <w:rPr>
                      <w:sz w:val="28"/>
                      <w:szCs w:val="28"/>
                      <w:lang w:val="fr-CA"/>
                    </w:rPr>
                    <w:t>’</w:t>
                  </w:r>
                  <w:r w:rsidRPr="00393B49">
                    <w:rPr>
                      <w:sz w:val="28"/>
                      <w:szCs w:val="28"/>
                      <w:lang w:val="fr-CA"/>
                    </w:rPr>
                    <w:t>EPP</w:t>
                  </w:r>
                </w:p>
              </w:tc>
              <w:tc>
                <w:tcPr>
                  <w:tcW w:w="7740" w:type="dxa"/>
                </w:tcPr>
                <w:p w:rsidR="001552BD" w:rsidRPr="00393B49" w:rsidRDefault="008E06B8" w:rsidP="004D21A0">
                  <w:pPr>
                    <w:ind w:left="208"/>
                    <w:rPr>
                      <w:sz w:val="28"/>
                      <w:szCs w:val="28"/>
                      <w:lang w:val="fr-CA"/>
                    </w:rPr>
                  </w:pPr>
                  <w:r w:rsidRPr="00393B49">
                    <w:rPr>
                      <w:sz w:val="28"/>
                      <w:szCs w:val="28"/>
                      <w:lang w:val="fr-CA"/>
                    </w:rPr>
                    <w:t>Les pages suivantes soulignent les étapes</w:t>
                  </w:r>
                  <w:r w:rsidR="001552BD" w:rsidRPr="00393B49">
                    <w:rPr>
                      <w:sz w:val="28"/>
                      <w:szCs w:val="28"/>
                      <w:lang w:val="fr-CA"/>
                    </w:rPr>
                    <w:t xml:space="preserve"> </w:t>
                  </w:r>
                  <w:r w:rsidR="00AC0852" w:rsidRPr="00393B49">
                    <w:rPr>
                      <w:sz w:val="28"/>
                      <w:szCs w:val="28"/>
                      <w:lang w:val="fr-CA"/>
                    </w:rPr>
                    <w:t xml:space="preserve">à suivre </w:t>
                  </w:r>
                  <w:r w:rsidR="004D21A0">
                    <w:rPr>
                      <w:sz w:val="28"/>
                      <w:szCs w:val="28"/>
                      <w:lang w:val="fr-CA"/>
                    </w:rPr>
                    <w:t xml:space="preserve">pour </w:t>
                  </w:r>
                  <w:r w:rsidR="00AC0852" w:rsidRPr="00393B49">
                    <w:rPr>
                      <w:sz w:val="28"/>
                      <w:szCs w:val="28"/>
                      <w:lang w:val="fr-CA"/>
                    </w:rPr>
                    <w:t xml:space="preserve">la </w:t>
                  </w:r>
                  <w:r w:rsidR="001552BD" w:rsidRPr="00393B49">
                    <w:rPr>
                      <w:sz w:val="28"/>
                      <w:szCs w:val="28"/>
                      <w:lang w:val="fr-CA"/>
                    </w:rPr>
                    <w:t>pr</w:t>
                  </w:r>
                  <w:r w:rsidR="00AC0852" w:rsidRPr="00393B49">
                    <w:rPr>
                      <w:sz w:val="28"/>
                      <w:szCs w:val="28"/>
                      <w:lang w:val="fr-CA"/>
                    </w:rPr>
                    <w:t>é</w:t>
                  </w:r>
                  <w:r w:rsidR="001552BD" w:rsidRPr="00393B49">
                    <w:rPr>
                      <w:sz w:val="28"/>
                      <w:szCs w:val="28"/>
                      <w:lang w:val="fr-CA"/>
                    </w:rPr>
                    <w:t>par</w:t>
                  </w:r>
                  <w:r w:rsidR="00AC0852" w:rsidRPr="00393B49">
                    <w:rPr>
                      <w:sz w:val="28"/>
                      <w:szCs w:val="28"/>
                      <w:lang w:val="fr-CA"/>
                    </w:rPr>
                    <w:t>ation de la réouverture d</w:t>
                  </w:r>
                  <w:r w:rsidR="004E2691">
                    <w:rPr>
                      <w:sz w:val="28"/>
                      <w:szCs w:val="28"/>
                      <w:lang w:val="fr-CA"/>
                    </w:rPr>
                    <w:t>’</w:t>
                  </w:r>
                  <w:r w:rsidR="00AC0852" w:rsidRPr="00393B49">
                    <w:rPr>
                      <w:sz w:val="28"/>
                      <w:szCs w:val="28"/>
                      <w:lang w:val="fr-CA"/>
                    </w:rPr>
                    <w:t>un imm</w:t>
                  </w:r>
                  <w:r w:rsidR="001552BD" w:rsidRPr="00393B49">
                    <w:rPr>
                      <w:sz w:val="28"/>
                      <w:szCs w:val="28"/>
                      <w:lang w:val="fr-CA"/>
                    </w:rPr>
                    <w:t>e</w:t>
                  </w:r>
                  <w:r w:rsidR="00AC0852" w:rsidRPr="00393B49">
                    <w:rPr>
                      <w:sz w:val="28"/>
                      <w:szCs w:val="28"/>
                      <w:lang w:val="fr-CA"/>
                    </w:rPr>
                    <w:t>uble</w:t>
                  </w:r>
                  <w:r w:rsidR="001552BD" w:rsidRPr="00393B49">
                    <w:rPr>
                      <w:sz w:val="28"/>
                      <w:szCs w:val="28"/>
                      <w:lang w:val="fr-CA"/>
                    </w:rPr>
                    <w:t xml:space="preserve">. </w:t>
                  </w:r>
                  <w:r w:rsidR="00AC0852" w:rsidRPr="00393B49">
                    <w:rPr>
                      <w:sz w:val="28"/>
                      <w:szCs w:val="28"/>
                      <w:lang w:val="fr-CA"/>
                    </w:rPr>
                    <w:t>Pendant la réalisation de ces étapes, le personnel d</w:t>
                  </w:r>
                  <w:r w:rsidR="004D21A0">
                    <w:rPr>
                      <w:sz w:val="28"/>
                      <w:szCs w:val="28"/>
                      <w:lang w:val="fr-CA"/>
                    </w:rPr>
                    <w:t>o</w:t>
                  </w:r>
                  <w:r w:rsidR="00AC0852" w:rsidRPr="00393B49">
                    <w:rPr>
                      <w:sz w:val="28"/>
                      <w:szCs w:val="28"/>
                      <w:lang w:val="fr-CA"/>
                    </w:rPr>
                    <w:t>it porter l</w:t>
                  </w:r>
                  <w:r w:rsidR="004E2691">
                    <w:rPr>
                      <w:sz w:val="28"/>
                      <w:szCs w:val="28"/>
                      <w:lang w:val="fr-CA"/>
                    </w:rPr>
                    <w:t>’</w:t>
                  </w:r>
                  <w:r w:rsidR="00AC0852" w:rsidRPr="00393B49">
                    <w:rPr>
                      <w:sz w:val="28"/>
                      <w:szCs w:val="28"/>
                      <w:lang w:val="fr-CA"/>
                    </w:rPr>
                    <w:t>équipement de protection personnel adéquat comme des gants, un masque</w:t>
                  </w:r>
                  <w:r w:rsidR="00C31D11">
                    <w:rPr>
                      <w:sz w:val="28"/>
                      <w:szCs w:val="28"/>
                      <w:lang w:val="fr-CA"/>
                    </w:rPr>
                    <w:t xml:space="preserve"> (N95 est recommand</w:t>
                  </w:r>
                  <w:r w:rsidR="00C31D11" w:rsidRPr="00393B49">
                    <w:rPr>
                      <w:sz w:val="28"/>
                      <w:szCs w:val="28"/>
                      <w:lang w:val="fr-CA"/>
                    </w:rPr>
                    <w:t>é</w:t>
                  </w:r>
                  <w:r w:rsidR="00C31D11">
                    <w:rPr>
                      <w:sz w:val="28"/>
                      <w:szCs w:val="28"/>
                      <w:lang w:val="fr-CA"/>
                    </w:rPr>
                    <w:t>)</w:t>
                  </w:r>
                  <w:r w:rsidR="00AC0852" w:rsidRPr="00393B49">
                    <w:rPr>
                      <w:sz w:val="28"/>
                      <w:szCs w:val="28"/>
                      <w:lang w:val="fr-CA"/>
                    </w:rPr>
                    <w:t xml:space="preserve"> et des lunettes de protection</w:t>
                  </w:r>
                  <w:r w:rsidR="00823DAC" w:rsidRPr="00393B49">
                    <w:rPr>
                      <w:sz w:val="28"/>
                      <w:szCs w:val="28"/>
                      <w:lang w:val="fr-CA"/>
                    </w:rPr>
                    <w:t>.</w:t>
                  </w:r>
                  <w:r w:rsidR="00BC698F" w:rsidRPr="00393B49">
                    <w:rPr>
                      <w:sz w:val="28"/>
                      <w:szCs w:val="28"/>
                      <w:lang w:val="fr-CA"/>
                    </w:rPr>
                    <w:br/>
                  </w:r>
                </w:p>
              </w:tc>
            </w:tr>
          </w:tbl>
          <w:p w:rsidR="00524DF0" w:rsidRDefault="00524DF0" w:rsidP="00FB1D32">
            <w:pPr>
              <w:pStyle w:val="Heading2"/>
              <w:rPr>
                <w:rFonts w:ascii="Calibri" w:hAnsi="Calibri"/>
                <w:b/>
                <w:lang w:val="fr-CA"/>
              </w:rPr>
            </w:pPr>
          </w:p>
          <w:p w:rsidR="001552BD" w:rsidRPr="00393B49" w:rsidRDefault="001C0EBD" w:rsidP="00FB1D32">
            <w:pPr>
              <w:pStyle w:val="Heading2"/>
              <w:rPr>
                <w:rFonts w:ascii="Calibri" w:hAnsi="Calibri"/>
                <w:b/>
                <w:lang w:val="fr-CA"/>
              </w:rPr>
            </w:pPr>
            <w:r w:rsidRPr="00393B49">
              <w:rPr>
                <w:rFonts w:ascii="Calibri" w:hAnsi="Calibri"/>
                <w:b/>
                <w:lang w:val="fr-CA"/>
              </w:rPr>
              <w:t>Entretien et réduction des risques d</w:t>
            </w:r>
            <w:r w:rsidR="001552BD" w:rsidRPr="00393B49">
              <w:rPr>
                <w:rFonts w:ascii="Calibri" w:hAnsi="Calibri"/>
                <w:b/>
                <w:lang w:val="fr-CA"/>
              </w:rPr>
              <w:t>ur</w:t>
            </w:r>
            <w:r w:rsidRPr="00393B49">
              <w:rPr>
                <w:rFonts w:ascii="Calibri" w:hAnsi="Calibri"/>
                <w:b/>
                <w:lang w:val="fr-CA"/>
              </w:rPr>
              <w:t>a</w:t>
            </w:r>
            <w:r w:rsidR="001552BD" w:rsidRPr="00393B49">
              <w:rPr>
                <w:rFonts w:ascii="Calibri" w:hAnsi="Calibri"/>
                <w:b/>
                <w:lang w:val="fr-CA"/>
              </w:rPr>
              <w:t>n</w:t>
            </w:r>
            <w:r w:rsidRPr="00393B49">
              <w:rPr>
                <w:rFonts w:ascii="Calibri" w:hAnsi="Calibri"/>
                <w:b/>
                <w:lang w:val="fr-CA"/>
              </w:rPr>
              <w:t>t une fermeture </w:t>
            </w:r>
            <w:r w:rsidR="001552BD" w:rsidRPr="00393B49">
              <w:rPr>
                <w:rFonts w:ascii="Calibri" w:hAnsi="Calibri"/>
                <w:b/>
                <w:lang w:val="fr-CA"/>
              </w:rPr>
              <w:t>:</w:t>
            </w:r>
          </w:p>
          <w:p w:rsidR="00661E1A" w:rsidRPr="00393B49" w:rsidRDefault="00661E1A" w:rsidP="00661E1A">
            <w:pPr>
              <w:rPr>
                <w:lang w:val="fr-CA"/>
              </w:rPr>
            </w:pPr>
            <w:r w:rsidRPr="00393B49">
              <w:rPr>
                <w:sz w:val="28"/>
                <w:szCs w:val="28"/>
                <w:lang w:val="fr-CA"/>
              </w:rPr>
              <w:t>Dur</w:t>
            </w:r>
            <w:r w:rsidR="00823DAC" w:rsidRPr="00393B49">
              <w:rPr>
                <w:sz w:val="28"/>
                <w:szCs w:val="28"/>
                <w:lang w:val="fr-CA"/>
              </w:rPr>
              <w:t>ant toute période de fermeture ou d</w:t>
            </w:r>
            <w:r w:rsidR="004E2691">
              <w:rPr>
                <w:sz w:val="28"/>
                <w:szCs w:val="28"/>
                <w:lang w:val="fr-CA"/>
              </w:rPr>
              <w:t>’</w:t>
            </w:r>
            <w:r w:rsidRPr="00393B49">
              <w:rPr>
                <w:sz w:val="28"/>
                <w:szCs w:val="28"/>
                <w:lang w:val="fr-CA"/>
              </w:rPr>
              <w:t>occupa</w:t>
            </w:r>
            <w:r w:rsidR="00823DAC" w:rsidRPr="00393B49">
              <w:rPr>
                <w:sz w:val="28"/>
                <w:szCs w:val="28"/>
                <w:lang w:val="fr-CA"/>
              </w:rPr>
              <w:t>tion r</w:t>
            </w:r>
            <w:r w:rsidR="004D21A0">
              <w:rPr>
                <w:sz w:val="28"/>
                <w:szCs w:val="28"/>
                <w:lang w:val="fr-CA"/>
              </w:rPr>
              <w:t>éduite</w:t>
            </w:r>
            <w:r w:rsidRPr="00393B49">
              <w:rPr>
                <w:sz w:val="28"/>
                <w:szCs w:val="28"/>
                <w:lang w:val="fr-CA"/>
              </w:rPr>
              <w:t xml:space="preserve">, </w:t>
            </w:r>
            <w:r w:rsidR="00823DAC" w:rsidRPr="00393B49">
              <w:rPr>
                <w:sz w:val="28"/>
                <w:szCs w:val="28"/>
                <w:lang w:val="fr-CA"/>
              </w:rPr>
              <w:t>les propriétaires et exploitants d</w:t>
            </w:r>
            <w:r w:rsidR="004E2691">
              <w:rPr>
                <w:sz w:val="28"/>
                <w:szCs w:val="28"/>
                <w:lang w:val="fr-CA"/>
              </w:rPr>
              <w:t>’</w:t>
            </w:r>
            <w:r w:rsidR="00823DAC" w:rsidRPr="00393B49">
              <w:rPr>
                <w:sz w:val="28"/>
                <w:szCs w:val="28"/>
                <w:lang w:val="fr-CA"/>
              </w:rPr>
              <w:t>immeubles</w:t>
            </w:r>
            <w:r w:rsidRPr="00393B49">
              <w:rPr>
                <w:sz w:val="28"/>
                <w:szCs w:val="28"/>
                <w:lang w:val="fr-CA"/>
              </w:rPr>
              <w:t xml:space="preserve"> </w:t>
            </w:r>
            <w:r w:rsidR="00823DAC" w:rsidRPr="004D21A0">
              <w:rPr>
                <w:sz w:val="28"/>
                <w:szCs w:val="28"/>
                <w:lang w:val="fr-CA"/>
              </w:rPr>
              <w:t xml:space="preserve">peuvent atténuer les </w:t>
            </w:r>
            <w:r w:rsidR="004D21A0">
              <w:rPr>
                <w:sz w:val="28"/>
                <w:szCs w:val="28"/>
                <w:lang w:val="fr-CA"/>
              </w:rPr>
              <w:t>risques m</w:t>
            </w:r>
            <w:r w:rsidR="00823DAC" w:rsidRPr="00393B49">
              <w:rPr>
                <w:sz w:val="28"/>
                <w:szCs w:val="28"/>
                <w:lang w:val="fr-CA"/>
              </w:rPr>
              <w:t xml:space="preserve">entionnés précédemment en </w:t>
            </w:r>
            <w:r w:rsidR="008F5EEA">
              <w:rPr>
                <w:sz w:val="28"/>
                <w:szCs w:val="28"/>
                <w:lang w:val="fr-CA"/>
              </w:rPr>
              <w:t xml:space="preserve">observant </w:t>
            </w:r>
            <w:r w:rsidR="00823DAC" w:rsidRPr="00393B49">
              <w:rPr>
                <w:sz w:val="28"/>
                <w:szCs w:val="28"/>
                <w:lang w:val="fr-CA"/>
              </w:rPr>
              <w:t>les indications suivantes</w:t>
            </w:r>
            <w:r w:rsidR="004E2691">
              <w:rPr>
                <w:sz w:val="28"/>
                <w:szCs w:val="28"/>
                <w:lang w:val="fr-CA"/>
              </w:rPr>
              <w:t> </w:t>
            </w:r>
            <w:r w:rsidRPr="00393B49">
              <w:rPr>
                <w:sz w:val="28"/>
                <w:szCs w:val="28"/>
                <w:lang w:val="fr-C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
              <w:gridCol w:w="1812"/>
              <w:gridCol w:w="7290"/>
            </w:tblGrid>
            <w:tr w:rsidR="00844548" w:rsidRPr="00524DF0" w:rsidTr="00524DF0">
              <w:trPr>
                <w:trHeight w:val="80"/>
              </w:trPr>
              <w:tc>
                <w:tcPr>
                  <w:tcW w:w="2070" w:type="dxa"/>
                  <w:gridSpan w:val="2"/>
                </w:tcPr>
                <w:p w:rsidR="00844548" w:rsidRPr="00393B49" w:rsidRDefault="00844548" w:rsidP="00592D2E">
                  <w:pPr>
                    <w:pStyle w:val="NoSpacing"/>
                    <w:rPr>
                      <w:sz w:val="28"/>
                      <w:szCs w:val="28"/>
                      <w:lang w:val="fr-CA"/>
                    </w:rPr>
                  </w:pPr>
                </w:p>
              </w:tc>
              <w:tc>
                <w:tcPr>
                  <w:tcW w:w="7290" w:type="dxa"/>
                </w:tcPr>
                <w:p w:rsidR="00844548" w:rsidRPr="00393B49" w:rsidRDefault="00844548" w:rsidP="00592D2E">
                  <w:pPr>
                    <w:rPr>
                      <w:sz w:val="28"/>
                      <w:szCs w:val="28"/>
                      <w:lang w:val="fr-CA"/>
                    </w:rPr>
                  </w:pPr>
                </w:p>
              </w:tc>
            </w:tr>
            <w:tr w:rsidR="00844548" w:rsidRPr="00524DF0" w:rsidTr="00524DF0">
              <w:trPr>
                <w:trHeight w:val="1201"/>
              </w:trPr>
              <w:tc>
                <w:tcPr>
                  <w:tcW w:w="258" w:type="dxa"/>
                </w:tcPr>
                <w:p w:rsidR="00844548" w:rsidRPr="00393B49" w:rsidRDefault="00844548" w:rsidP="00592D2E">
                  <w:pPr>
                    <w:pStyle w:val="NoSpacing"/>
                    <w:rPr>
                      <w:sz w:val="28"/>
                      <w:szCs w:val="28"/>
                      <w:lang w:val="fr-CA"/>
                    </w:rPr>
                  </w:pPr>
                </w:p>
              </w:tc>
              <w:tc>
                <w:tcPr>
                  <w:tcW w:w="1812" w:type="dxa"/>
                </w:tcPr>
                <w:p w:rsidR="00371897" w:rsidRPr="00393B49" w:rsidRDefault="00371897" w:rsidP="00371897">
                  <w:pPr>
                    <w:pStyle w:val="righttable"/>
                    <w:jc w:val="left"/>
                    <w:rPr>
                      <w:sz w:val="28"/>
                      <w:szCs w:val="28"/>
                      <w:lang w:val="fr-CA"/>
                    </w:rPr>
                  </w:pPr>
                </w:p>
                <w:p w:rsidR="00371897" w:rsidRPr="00393B49" w:rsidRDefault="00371897" w:rsidP="00371897">
                  <w:pPr>
                    <w:pStyle w:val="righttable"/>
                    <w:jc w:val="left"/>
                    <w:rPr>
                      <w:sz w:val="28"/>
                      <w:szCs w:val="28"/>
                      <w:lang w:val="fr-CA"/>
                    </w:rPr>
                  </w:pPr>
                </w:p>
                <w:p w:rsidR="00844548" w:rsidRPr="00393B49" w:rsidRDefault="008065B0" w:rsidP="00CE1AF6">
                  <w:pPr>
                    <w:pStyle w:val="righttable"/>
                    <w:jc w:val="left"/>
                    <w:rPr>
                      <w:sz w:val="28"/>
                      <w:szCs w:val="28"/>
                      <w:lang w:val="fr-CA"/>
                    </w:rPr>
                  </w:pPr>
                  <w:r>
                    <w:rPr>
                      <w:sz w:val="28"/>
                      <w:szCs w:val="28"/>
                      <w:lang w:val="fr-CA"/>
                    </w:rPr>
                    <w:t>Faire un plan</w:t>
                  </w:r>
                </w:p>
              </w:tc>
              <w:tc>
                <w:tcPr>
                  <w:tcW w:w="7290" w:type="dxa"/>
                </w:tcPr>
                <w:p w:rsidR="008935EE" w:rsidRPr="00524DF0" w:rsidRDefault="008935EE" w:rsidP="008935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b/>
                      <w:color w:val="222222"/>
                      <w:sz w:val="28"/>
                      <w:szCs w:val="28"/>
                      <w:lang w:val="fr-CA"/>
                    </w:rPr>
                  </w:pPr>
                  <w:r w:rsidRPr="008935EE">
                    <w:rPr>
                      <w:rFonts w:eastAsia="Times New Roman"/>
                      <w:b/>
                      <w:color w:val="222222"/>
                      <w:sz w:val="28"/>
                      <w:szCs w:val="28"/>
                      <w:lang w:val="fr-FR"/>
                    </w:rPr>
                    <w:t>Avant de commencer, élaborez un plan de rinçage :</w:t>
                  </w:r>
                </w:p>
                <w:p w:rsidR="00844548" w:rsidRPr="00393B49" w:rsidRDefault="008935EE" w:rsidP="00371897">
                  <w:pPr>
                    <w:pStyle w:val="ListParagraph"/>
                    <w:numPr>
                      <w:ilvl w:val="1"/>
                      <w:numId w:val="6"/>
                    </w:numPr>
                    <w:ind w:left="490"/>
                    <w:rPr>
                      <w:sz w:val="28"/>
                      <w:szCs w:val="28"/>
                      <w:lang w:val="fr-CA"/>
                    </w:rPr>
                  </w:pPr>
                  <w:r>
                    <w:rPr>
                      <w:sz w:val="28"/>
                      <w:szCs w:val="28"/>
                      <w:lang w:val="fr-CA"/>
                    </w:rPr>
                    <w:t xml:space="preserve">faire </w:t>
                  </w:r>
                  <w:r w:rsidR="00823DAC" w:rsidRPr="00393B49">
                    <w:rPr>
                      <w:sz w:val="28"/>
                      <w:szCs w:val="28"/>
                      <w:lang w:val="fr-CA"/>
                    </w:rPr>
                    <w:t>un plan ou une esquisse de l</w:t>
                  </w:r>
                  <w:r w:rsidR="004E2691">
                    <w:rPr>
                      <w:sz w:val="28"/>
                      <w:szCs w:val="28"/>
                      <w:lang w:val="fr-CA"/>
                    </w:rPr>
                    <w:t>’</w:t>
                  </w:r>
                  <w:r w:rsidR="00823DAC" w:rsidRPr="00393B49">
                    <w:rPr>
                      <w:sz w:val="28"/>
                      <w:szCs w:val="28"/>
                      <w:lang w:val="fr-CA"/>
                    </w:rPr>
                    <w:t>ensemble de vot</w:t>
                  </w:r>
                  <w:r w:rsidR="00844548" w:rsidRPr="00393B49">
                    <w:rPr>
                      <w:sz w:val="28"/>
                      <w:szCs w:val="28"/>
                      <w:lang w:val="fr-CA"/>
                    </w:rPr>
                    <w:t>r</w:t>
                  </w:r>
                  <w:r w:rsidR="00823DAC" w:rsidRPr="00393B49">
                    <w:rPr>
                      <w:sz w:val="28"/>
                      <w:szCs w:val="28"/>
                      <w:lang w:val="fr-CA"/>
                    </w:rPr>
                    <w:t>e réseau</w:t>
                  </w:r>
                  <w:r w:rsidR="00844548" w:rsidRPr="00393B49">
                    <w:rPr>
                      <w:sz w:val="28"/>
                      <w:szCs w:val="28"/>
                      <w:lang w:val="fr-CA"/>
                    </w:rPr>
                    <w:t xml:space="preserve"> </w:t>
                  </w:r>
                  <w:r w:rsidR="00A83BB6" w:rsidRPr="00393B49">
                    <w:rPr>
                      <w:sz w:val="28"/>
                      <w:szCs w:val="28"/>
                      <w:lang w:val="fr-CA"/>
                    </w:rPr>
                    <w:t>indiqu</w:t>
                  </w:r>
                  <w:r w:rsidR="008F5EEA">
                    <w:rPr>
                      <w:sz w:val="28"/>
                      <w:szCs w:val="28"/>
                      <w:lang w:val="fr-CA"/>
                    </w:rPr>
                    <w:t>ant</w:t>
                  </w:r>
                  <w:r w:rsidR="00844548" w:rsidRPr="00393B49">
                    <w:rPr>
                      <w:sz w:val="28"/>
                      <w:szCs w:val="28"/>
                      <w:lang w:val="fr-CA"/>
                    </w:rPr>
                    <w:t xml:space="preserve"> </w:t>
                  </w:r>
                  <w:r w:rsidR="00823DAC" w:rsidRPr="00393B49">
                    <w:rPr>
                      <w:sz w:val="28"/>
                      <w:szCs w:val="28"/>
                      <w:lang w:val="fr-CA"/>
                    </w:rPr>
                    <w:t xml:space="preserve">les </w:t>
                  </w:r>
                  <w:r w:rsidR="00844548" w:rsidRPr="00393B49">
                    <w:rPr>
                      <w:sz w:val="28"/>
                      <w:szCs w:val="28"/>
                      <w:lang w:val="fr-CA"/>
                    </w:rPr>
                    <w:t xml:space="preserve">zones </w:t>
                  </w:r>
                  <w:r w:rsidR="00823DAC" w:rsidRPr="00393B49">
                    <w:rPr>
                      <w:sz w:val="28"/>
                      <w:szCs w:val="28"/>
                      <w:lang w:val="fr-CA"/>
                    </w:rPr>
                    <w:t>et tout é</w:t>
                  </w:r>
                  <w:r w:rsidR="00844548" w:rsidRPr="00393B49">
                    <w:rPr>
                      <w:sz w:val="28"/>
                      <w:szCs w:val="28"/>
                      <w:lang w:val="fr-CA"/>
                    </w:rPr>
                    <w:t>quip</w:t>
                  </w:r>
                  <w:r w:rsidR="00823DAC" w:rsidRPr="00393B49">
                    <w:rPr>
                      <w:sz w:val="28"/>
                      <w:szCs w:val="28"/>
                      <w:lang w:val="fr-CA"/>
                    </w:rPr>
                    <w:t>e</w:t>
                  </w:r>
                  <w:r w:rsidR="00844548" w:rsidRPr="00393B49">
                    <w:rPr>
                      <w:sz w:val="28"/>
                      <w:szCs w:val="28"/>
                      <w:lang w:val="fr-CA"/>
                    </w:rPr>
                    <w:t>ment</w:t>
                  </w:r>
                  <w:r w:rsidR="008F5EEA">
                    <w:rPr>
                      <w:sz w:val="28"/>
                      <w:szCs w:val="28"/>
                      <w:lang w:val="fr-CA"/>
                    </w:rPr>
                    <w:t xml:space="preserve"> comme les</w:t>
                  </w:r>
                  <w:r w:rsidR="00844548" w:rsidRPr="00393B49">
                    <w:rPr>
                      <w:sz w:val="28"/>
                      <w:szCs w:val="28"/>
                      <w:lang w:val="fr-CA"/>
                    </w:rPr>
                    <w:t xml:space="preserve"> p</w:t>
                  </w:r>
                  <w:r w:rsidR="00823DAC" w:rsidRPr="00393B49">
                    <w:rPr>
                      <w:sz w:val="28"/>
                      <w:szCs w:val="28"/>
                      <w:lang w:val="fr-CA"/>
                    </w:rPr>
                    <w:t>o</w:t>
                  </w:r>
                  <w:r w:rsidR="00844548" w:rsidRPr="00393B49">
                    <w:rPr>
                      <w:sz w:val="28"/>
                      <w:szCs w:val="28"/>
                      <w:lang w:val="fr-CA"/>
                    </w:rPr>
                    <w:t>mp</w:t>
                  </w:r>
                  <w:r w:rsidR="00823DAC" w:rsidRPr="00393B49">
                    <w:rPr>
                      <w:sz w:val="28"/>
                      <w:szCs w:val="28"/>
                      <w:lang w:val="fr-CA"/>
                    </w:rPr>
                    <w:t>e</w:t>
                  </w:r>
                  <w:r w:rsidR="00844548" w:rsidRPr="00393B49">
                    <w:rPr>
                      <w:sz w:val="28"/>
                      <w:szCs w:val="28"/>
                      <w:lang w:val="fr-CA"/>
                    </w:rPr>
                    <w:t xml:space="preserve">s, </w:t>
                  </w:r>
                  <w:r w:rsidR="00823DAC" w:rsidRPr="00393B49">
                    <w:rPr>
                      <w:sz w:val="28"/>
                      <w:szCs w:val="28"/>
                      <w:lang w:val="fr-CA"/>
                    </w:rPr>
                    <w:t>réservoirs</w:t>
                  </w:r>
                  <w:r w:rsidR="00844548" w:rsidRPr="00393B49">
                    <w:rPr>
                      <w:sz w:val="28"/>
                      <w:szCs w:val="28"/>
                      <w:lang w:val="fr-CA"/>
                    </w:rPr>
                    <w:t xml:space="preserve">, valves, etc. </w:t>
                  </w:r>
                </w:p>
                <w:p w:rsidR="00196F95" w:rsidRPr="00393B49" w:rsidRDefault="008F5EEA" w:rsidP="00371897">
                  <w:pPr>
                    <w:pStyle w:val="ListParagraph"/>
                    <w:numPr>
                      <w:ilvl w:val="1"/>
                      <w:numId w:val="6"/>
                    </w:numPr>
                    <w:ind w:left="490"/>
                    <w:rPr>
                      <w:sz w:val="28"/>
                      <w:szCs w:val="28"/>
                      <w:lang w:val="fr-CA"/>
                    </w:rPr>
                  </w:pPr>
                  <w:r>
                    <w:rPr>
                      <w:sz w:val="28"/>
                      <w:szCs w:val="28"/>
                      <w:lang w:val="fr-CA"/>
                    </w:rPr>
                    <w:t>l’</w:t>
                  </w:r>
                  <w:r w:rsidR="001654E4" w:rsidRPr="00393B49">
                    <w:rPr>
                      <w:sz w:val="28"/>
                      <w:szCs w:val="28"/>
                      <w:lang w:val="fr-CA"/>
                    </w:rPr>
                    <w:t>in</w:t>
                  </w:r>
                  <w:r>
                    <w:rPr>
                      <w:sz w:val="28"/>
                      <w:szCs w:val="28"/>
                      <w:lang w:val="fr-CA"/>
                    </w:rPr>
                    <w:t>dication d</w:t>
                  </w:r>
                  <w:r w:rsidR="001654E4" w:rsidRPr="00393B49">
                    <w:rPr>
                      <w:sz w:val="28"/>
                      <w:szCs w:val="28"/>
                      <w:lang w:val="fr-CA"/>
                    </w:rPr>
                    <w:t>e tous les points possibles de contamination croisée</w:t>
                  </w:r>
                </w:p>
                <w:p w:rsidR="00844548" w:rsidRPr="00393B49" w:rsidRDefault="008F5EEA" w:rsidP="00371897">
                  <w:pPr>
                    <w:pStyle w:val="ListParagraph"/>
                    <w:numPr>
                      <w:ilvl w:val="1"/>
                      <w:numId w:val="6"/>
                    </w:numPr>
                    <w:ind w:left="490"/>
                    <w:rPr>
                      <w:sz w:val="28"/>
                      <w:szCs w:val="28"/>
                      <w:lang w:val="fr-CA"/>
                    </w:rPr>
                  </w:pPr>
                  <w:r>
                    <w:rPr>
                      <w:sz w:val="28"/>
                      <w:szCs w:val="28"/>
                      <w:lang w:val="fr-CA"/>
                    </w:rPr>
                    <w:t xml:space="preserve">la </w:t>
                  </w:r>
                  <w:r w:rsidR="0000007D">
                    <w:rPr>
                      <w:sz w:val="28"/>
                      <w:szCs w:val="28"/>
                      <w:lang w:val="fr-CA"/>
                    </w:rPr>
                    <w:t xml:space="preserve">composition </w:t>
                  </w:r>
                  <w:r>
                    <w:rPr>
                      <w:sz w:val="28"/>
                      <w:szCs w:val="28"/>
                      <w:lang w:val="fr-CA"/>
                    </w:rPr>
                    <w:t>d</w:t>
                  </w:r>
                  <w:r w:rsidR="001654E4" w:rsidRPr="00393B49">
                    <w:rPr>
                      <w:sz w:val="28"/>
                      <w:szCs w:val="28"/>
                      <w:lang w:val="fr-CA"/>
                    </w:rPr>
                    <w:t xml:space="preserve">es matériaux </w:t>
                  </w:r>
                  <w:r w:rsidR="0000007D">
                    <w:rPr>
                      <w:sz w:val="28"/>
                      <w:szCs w:val="28"/>
                      <w:lang w:val="fr-CA"/>
                    </w:rPr>
                    <w:t>de</w:t>
                  </w:r>
                  <w:r w:rsidR="001654E4" w:rsidRPr="00393B49">
                    <w:rPr>
                      <w:sz w:val="28"/>
                      <w:szCs w:val="28"/>
                      <w:lang w:val="fr-CA"/>
                    </w:rPr>
                    <w:t>s tuya</w:t>
                  </w:r>
                  <w:r w:rsidR="00844548" w:rsidRPr="00393B49">
                    <w:rPr>
                      <w:sz w:val="28"/>
                      <w:szCs w:val="28"/>
                      <w:lang w:val="fr-CA"/>
                    </w:rPr>
                    <w:t>u</w:t>
                  </w:r>
                  <w:r w:rsidR="001654E4" w:rsidRPr="00393B49">
                    <w:rPr>
                      <w:sz w:val="28"/>
                      <w:szCs w:val="28"/>
                      <w:lang w:val="fr-CA"/>
                    </w:rPr>
                    <w:t>x et comment ils réagissent</w:t>
                  </w:r>
                </w:p>
                <w:p w:rsidR="00844548" w:rsidRPr="00393B49" w:rsidRDefault="008935EE" w:rsidP="00371897">
                  <w:pPr>
                    <w:pStyle w:val="ListParagraph"/>
                    <w:numPr>
                      <w:ilvl w:val="1"/>
                      <w:numId w:val="6"/>
                    </w:numPr>
                    <w:ind w:left="490"/>
                    <w:rPr>
                      <w:sz w:val="28"/>
                      <w:szCs w:val="28"/>
                      <w:lang w:val="fr-CA"/>
                    </w:rPr>
                  </w:pPr>
                  <w:r>
                    <w:rPr>
                      <w:sz w:val="28"/>
                      <w:szCs w:val="28"/>
                      <w:lang w:val="fr-CA"/>
                    </w:rPr>
                    <w:t xml:space="preserve">faire </w:t>
                  </w:r>
                  <w:r w:rsidR="001654E4" w:rsidRPr="00393B49">
                    <w:rPr>
                      <w:sz w:val="28"/>
                      <w:szCs w:val="28"/>
                      <w:lang w:val="fr-CA"/>
                    </w:rPr>
                    <w:t xml:space="preserve">une </w:t>
                  </w:r>
                  <w:r w:rsidR="00844548" w:rsidRPr="00393B49">
                    <w:rPr>
                      <w:sz w:val="28"/>
                      <w:szCs w:val="28"/>
                      <w:lang w:val="fr-CA"/>
                    </w:rPr>
                    <w:t>list</w:t>
                  </w:r>
                  <w:r w:rsidR="001654E4" w:rsidRPr="00393B49">
                    <w:rPr>
                      <w:sz w:val="28"/>
                      <w:szCs w:val="28"/>
                      <w:lang w:val="fr-CA"/>
                    </w:rPr>
                    <w:t>e</w:t>
                  </w:r>
                  <w:r w:rsidR="00844548" w:rsidRPr="00393B49">
                    <w:rPr>
                      <w:sz w:val="28"/>
                      <w:szCs w:val="28"/>
                      <w:lang w:val="fr-CA"/>
                    </w:rPr>
                    <w:t xml:space="preserve"> </w:t>
                  </w:r>
                  <w:r w:rsidR="001654E4" w:rsidRPr="00393B49">
                    <w:rPr>
                      <w:sz w:val="28"/>
                      <w:szCs w:val="28"/>
                      <w:lang w:val="fr-CA"/>
                    </w:rPr>
                    <w:t xml:space="preserve">de tous les prises et accessoires </w:t>
                  </w:r>
                  <w:r w:rsidR="00844548" w:rsidRPr="00393B49">
                    <w:rPr>
                      <w:sz w:val="28"/>
                      <w:szCs w:val="28"/>
                      <w:lang w:val="fr-CA"/>
                    </w:rPr>
                    <w:t>(</w:t>
                  </w:r>
                  <w:r w:rsidR="001654E4" w:rsidRPr="00393B49">
                    <w:rPr>
                      <w:sz w:val="28"/>
                      <w:szCs w:val="28"/>
                      <w:lang w:val="fr-CA"/>
                    </w:rPr>
                    <w:t>robinets</w:t>
                  </w:r>
                  <w:r w:rsidR="00844548" w:rsidRPr="00393B49">
                    <w:rPr>
                      <w:sz w:val="28"/>
                      <w:szCs w:val="28"/>
                      <w:lang w:val="fr-CA"/>
                    </w:rPr>
                    <w:t>/</w:t>
                  </w:r>
                  <w:r w:rsidR="001654E4" w:rsidRPr="00393B49">
                    <w:rPr>
                      <w:sz w:val="28"/>
                      <w:szCs w:val="28"/>
                      <w:lang w:val="fr-CA"/>
                    </w:rPr>
                    <w:t>douches</w:t>
                  </w:r>
                  <w:r w:rsidR="00844548" w:rsidRPr="00393B49">
                    <w:rPr>
                      <w:sz w:val="28"/>
                      <w:szCs w:val="28"/>
                      <w:lang w:val="fr-CA"/>
                    </w:rPr>
                    <w:t>/fontain</w:t>
                  </w:r>
                  <w:r w:rsidR="001654E4" w:rsidRPr="00393B49">
                    <w:rPr>
                      <w:sz w:val="28"/>
                      <w:szCs w:val="28"/>
                      <w:lang w:val="fr-CA"/>
                    </w:rPr>
                    <w:t>e</w:t>
                  </w:r>
                  <w:r w:rsidR="00844548" w:rsidRPr="00393B49">
                    <w:rPr>
                      <w:sz w:val="28"/>
                      <w:szCs w:val="28"/>
                      <w:lang w:val="fr-CA"/>
                    </w:rPr>
                    <w:t>s)</w:t>
                  </w:r>
                  <w:r w:rsidR="008F5EEA">
                    <w:rPr>
                      <w:sz w:val="28"/>
                      <w:szCs w:val="28"/>
                      <w:lang w:val="fr-CA"/>
                    </w:rPr>
                    <w:t xml:space="preserve">, en vous </w:t>
                  </w:r>
                  <w:r w:rsidR="001654E4" w:rsidRPr="00393B49">
                    <w:rPr>
                      <w:sz w:val="28"/>
                      <w:szCs w:val="28"/>
                      <w:lang w:val="fr-CA"/>
                    </w:rPr>
                    <w:t>assur</w:t>
                  </w:r>
                  <w:r w:rsidR="008F5EEA">
                    <w:rPr>
                      <w:sz w:val="28"/>
                      <w:szCs w:val="28"/>
                      <w:lang w:val="fr-CA"/>
                    </w:rPr>
                    <w:t>ant</w:t>
                  </w:r>
                  <w:r w:rsidR="001654E4" w:rsidRPr="00393B49">
                    <w:rPr>
                      <w:sz w:val="28"/>
                      <w:szCs w:val="28"/>
                      <w:lang w:val="fr-CA"/>
                    </w:rPr>
                    <w:t xml:space="preserve"> d</w:t>
                  </w:r>
                  <w:r w:rsidR="004E2691">
                    <w:rPr>
                      <w:sz w:val="28"/>
                      <w:szCs w:val="28"/>
                      <w:lang w:val="fr-CA"/>
                    </w:rPr>
                    <w:t>’</w:t>
                  </w:r>
                  <w:r w:rsidR="00844548" w:rsidRPr="00393B49">
                    <w:rPr>
                      <w:sz w:val="28"/>
                      <w:szCs w:val="28"/>
                      <w:lang w:val="fr-CA"/>
                    </w:rPr>
                    <w:t>inclu</w:t>
                  </w:r>
                  <w:r w:rsidR="001654E4" w:rsidRPr="00393B49">
                    <w:rPr>
                      <w:sz w:val="28"/>
                      <w:szCs w:val="28"/>
                      <w:lang w:val="fr-CA"/>
                    </w:rPr>
                    <w:t>r</w:t>
                  </w:r>
                  <w:r w:rsidR="00844548" w:rsidRPr="00393B49">
                    <w:rPr>
                      <w:sz w:val="28"/>
                      <w:szCs w:val="28"/>
                      <w:lang w:val="fr-CA"/>
                    </w:rPr>
                    <w:t xml:space="preserve">e </w:t>
                  </w:r>
                  <w:r w:rsidR="001654E4" w:rsidRPr="00393B49">
                    <w:rPr>
                      <w:sz w:val="28"/>
                      <w:szCs w:val="28"/>
                      <w:lang w:val="fr-CA"/>
                    </w:rPr>
                    <w:t xml:space="preserve">les </w:t>
                  </w:r>
                  <w:r w:rsidR="008550D9" w:rsidRPr="00393B49">
                    <w:rPr>
                      <w:sz w:val="28"/>
                      <w:szCs w:val="28"/>
                      <w:lang w:val="fr-CA"/>
                    </w:rPr>
                    <w:t>électroménagers</w:t>
                  </w:r>
                  <w:r w:rsidR="00844548" w:rsidRPr="00393B49">
                    <w:rPr>
                      <w:sz w:val="28"/>
                      <w:szCs w:val="28"/>
                      <w:lang w:val="fr-CA"/>
                    </w:rPr>
                    <w:t xml:space="preserve"> (</w:t>
                  </w:r>
                  <w:r w:rsidR="001654E4" w:rsidRPr="00393B49">
                    <w:rPr>
                      <w:sz w:val="28"/>
                      <w:szCs w:val="28"/>
                      <w:lang w:val="fr-CA"/>
                    </w:rPr>
                    <w:t xml:space="preserve">machines à glace et </w:t>
                  </w:r>
                  <w:r w:rsidR="008550D9" w:rsidRPr="00393B49">
                    <w:rPr>
                      <w:sz w:val="28"/>
                      <w:szCs w:val="28"/>
                      <w:lang w:val="fr-CA"/>
                    </w:rPr>
                    <w:t>cafetières</w:t>
                  </w:r>
                  <w:r w:rsidR="00844548" w:rsidRPr="00393B49">
                    <w:rPr>
                      <w:sz w:val="28"/>
                      <w:szCs w:val="28"/>
                      <w:lang w:val="fr-CA"/>
                    </w:rPr>
                    <w:t>)</w:t>
                  </w:r>
                </w:p>
                <w:p w:rsidR="00844548" w:rsidRPr="008935EE" w:rsidRDefault="008935EE" w:rsidP="00371897">
                  <w:pPr>
                    <w:pStyle w:val="ListParagraph"/>
                    <w:numPr>
                      <w:ilvl w:val="1"/>
                      <w:numId w:val="6"/>
                    </w:numPr>
                    <w:ind w:left="490"/>
                    <w:rPr>
                      <w:sz w:val="28"/>
                      <w:szCs w:val="28"/>
                      <w:lang w:val="fr-CA"/>
                    </w:rPr>
                  </w:pPr>
                  <w:r w:rsidRPr="008935EE">
                    <w:rPr>
                      <w:sz w:val="28"/>
                      <w:szCs w:val="28"/>
                      <w:lang w:val="fr-CA"/>
                    </w:rPr>
                    <w:t xml:space="preserve">considérer </w:t>
                  </w:r>
                  <w:r w:rsidR="008550D9" w:rsidRPr="008935EE">
                    <w:rPr>
                      <w:sz w:val="28"/>
                      <w:szCs w:val="28"/>
                      <w:lang w:val="fr-CA"/>
                    </w:rPr>
                    <w:t>la</w:t>
                  </w:r>
                  <w:r w:rsidR="00844548" w:rsidRPr="008935EE">
                    <w:rPr>
                      <w:sz w:val="28"/>
                      <w:szCs w:val="28"/>
                      <w:lang w:val="fr-CA"/>
                    </w:rPr>
                    <w:t xml:space="preserve"> press</w:t>
                  </w:r>
                  <w:r w:rsidR="008550D9" w:rsidRPr="008935EE">
                    <w:rPr>
                      <w:sz w:val="28"/>
                      <w:szCs w:val="28"/>
                      <w:lang w:val="fr-CA"/>
                    </w:rPr>
                    <w:t>ion de l</w:t>
                  </w:r>
                  <w:r w:rsidR="004E2691" w:rsidRPr="008935EE">
                    <w:rPr>
                      <w:sz w:val="28"/>
                      <w:szCs w:val="28"/>
                      <w:lang w:val="fr-CA"/>
                    </w:rPr>
                    <w:t>’</w:t>
                  </w:r>
                  <w:r w:rsidR="008550D9" w:rsidRPr="008935EE">
                    <w:rPr>
                      <w:sz w:val="28"/>
                      <w:szCs w:val="28"/>
                      <w:lang w:val="fr-CA"/>
                    </w:rPr>
                    <w:t xml:space="preserve">eau dans tout le système </w:t>
                  </w:r>
                  <w:r w:rsidRPr="008935EE">
                    <w:rPr>
                      <w:sz w:val="28"/>
                      <w:szCs w:val="28"/>
                      <w:lang w:val="fr-CA"/>
                    </w:rPr>
                    <w:t xml:space="preserve">et </w:t>
                  </w:r>
                  <w:proofErr w:type="spellStart"/>
                  <w:r w:rsidRPr="008935EE">
                    <w:rPr>
                      <w:sz w:val="28"/>
                      <w:szCs w:val="28"/>
                      <w:lang w:val="fr-CA"/>
                    </w:rPr>
                    <w:t>la</w:t>
                  </w:r>
                  <w:proofErr w:type="spellEnd"/>
                  <w:r w:rsidRPr="00524DF0">
                    <w:rPr>
                      <w:sz w:val="28"/>
                      <w:szCs w:val="28"/>
                      <w:lang w:val="fr-CA"/>
                    </w:rPr>
                    <w:br/>
                  </w:r>
                  <w:r w:rsidRPr="00524DF0">
                    <w:rPr>
                      <w:color w:val="222222"/>
                      <w:sz w:val="28"/>
                      <w:szCs w:val="28"/>
                      <w:shd w:val="clear" w:color="auto" w:fill="F8F9FA"/>
                      <w:lang w:val="fr-CA"/>
                    </w:rPr>
                    <w:t>où</w:t>
                  </w:r>
                  <w:r w:rsidR="008550D9" w:rsidRPr="008935EE">
                    <w:rPr>
                      <w:sz w:val="28"/>
                      <w:szCs w:val="28"/>
                      <w:lang w:val="fr-CA"/>
                    </w:rPr>
                    <w:t xml:space="preserve"> </w:t>
                  </w:r>
                  <w:r>
                    <w:rPr>
                      <w:sz w:val="28"/>
                      <w:szCs w:val="28"/>
                      <w:lang w:val="fr-CA"/>
                    </w:rPr>
                    <w:t xml:space="preserve">vous pourriez avoir </w:t>
                  </w:r>
                  <w:r w:rsidRPr="008935EE">
                    <w:rPr>
                      <w:sz w:val="28"/>
                      <w:szCs w:val="28"/>
                      <w:lang w:val="fr-CA"/>
                    </w:rPr>
                    <w:t xml:space="preserve">une </w:t>
                  </w:r>
                  <w:r w:rsidR="00844548" w:rsidRPr="008935EE">
                    <w:rPr>
                      <w:sz w:val="28"/>
                      <w:szCs w:val="28"/>
                      <w:lang w:val="fr-CA"/>
                    </w:rPr>
                    <w:t xml:space="preserve">stagnation </w:t>
                  </w:r>
                  <w:r w:rsidR="008550D9" w:rsidRPr="008935EE">
                    <w:rPr>
                      <w:sz w:val="28"/>
                      <w:szCs w:val="28"/>
                      <w:lang w:val="fr-CA"/>
                    </w:rPr>
                    <w:t>da</w:t>
                  </w:r>
                  <w:r w:rsidR="00844548" w:rsidRPr="008935EE">
                    <w:rPr>
                      <w:sz w:val="28"/>
                      <w:szCs w:val="28"/>
                      <w:lang w:val="fr-CA"/>
                    </w:rPr>
                    <w:t>n</w:t>
                  </w:r>
                  <w:r w:rsidR="008550D9" w:rsidRPr="008935EE">
                    <w:rPr>
                      <w:sz w:val="28"/>
                      <w:szCs w:val="28"/>
                      <w:lang w:val="fr-CA"/>
                    </w:rPr>
                    <w:t>s</w:t>
                  </w:r>
                  <w:r w:rsidR="00844548" w:rsidRPr="008935EE">
                    <w:rPr>
                      <w:sz w:val="28"/>
                      <w:szCs w:val="28"/>
                      <w:lang w:val="fr-CA"/>
                    </w:rPr>
                    <w:t xml:space="preserve"> </w:t>
                  </w:r>
                  <w:r w:rsidR="008550D9" w:rsidRPr="008935EE">
                    <w:rPr>
                      <w:sz w:val="28"/>
                      <w:szCs w:val="28"/>
                      <w:lang w:val="fr-CA"/>
                    </w:rPr>
                    <w:t>des sections d</w:t>
                  </w:r>
                  <w:r w:rsidR="004E2691" w:rsidRPr="008935EE">
                    <w:rPr>
                      <w:sz w:val="28"/>
                      <w:szCs w:val="28"/>
                      <w:lang w:val="fr-CA"/>
                    </w:rPr>
                    <w:t>’</w:t>
                  </w:r>
                  <w:r w:rsidR="008550D9" w:rsidRPr="008935EE">
                    <w:rPr>
                      <w:sz w:val="28"/>
                      <w:szCs w:val="28"/>
                      <w:lang w:val="fr-CA"/>
                    </w:rPr>
                    <w:t>éventuelle basse pression</w:t>
                  </w:r>
                </w:p>
                <w:p w:rsidR="00844548" w:rsidRDefault="008F5EEA" w:rsidP="002B2205">
                  <w:pPr>
                    <w:pStyle w:val="ListParagraph"/>
                    <w:numPr>
                      <w:ilvl w:val="1"/>
                      <w:numId w:val="6"/>
                    </w:numPr>
                    <w:ind w:left="490"/>
                    <w:rPr>
                      <w:sz w:val="28"/>
                      <w:szCs w:val="28"/>
                      <w:lang w:val="fr-CA"/>
                    </w:rPr>
                  </w:pPr>
                  <w:r>
                    <w:rPr>
                      <w:sz w:val="28"/>
                      <w:szCs w:val="28"/>
                      <w:lang w:val="fr-CA"/>
                    </w:rPr>
                    <w:t>la tenue d’</w:t>
                  </w:r>
                  <w:r w:rsidR="008550D9" w:rsidRPr="00393B49">
                    <w:rPr>
                      <w:sz w:val="28"/>
                      <w:szCs w:val="28"/>
                      <w:lang w:val="fr-CA"/>
                    </w:rPr>
                    <w:t>un registre détaillé de toutes les tâches d</w:t>
                  </w:r>
                  <w:r w:rsidR="004E2691">
                    <w:rPr>
                      <w:sz w:val="28"/>
                      <w:szCs w:val="28"/>
                      <w:lang w:val="fr-CA"/>
                    </w:rPr>
                    <w:t>’</w:t>
                  </w:r>
                  <w:r w:rsidR="008550D9" w:rsidRPr="00393B49">
                    <w:rPr>
                      <w:sz w:val="28"/>
                      <w:szCs w:val="28"/>
                      <w:lang w:val="fr-CA"/>
                    </w:rPr>
                    <w:t>entretien effectué</w:t>
                  </w:r>
                  <w:r w:rsidR="002B2205" w:rsidRPr="00393B49">
                    <w:rPr>
                      <w:sz w:val="28"/>
                      <w:szCs w:val="28"/>
                      <w:lang w:val="fr-CA"/>
                    </w:rPr>
                    <w:t>e</w:t>
                  </w:r>
                  <w:r w:rsidR="008550D9" w:rsidRPr="00393B49">
                    <w:rPr>
                      <w:sz w:val="28"/>
                      <w:szCs w:val="28"/>
                      <w:lang w:val="fr-CA"/>
                    </w:rPr>
                    <w:t xml:space="preserve">s, des </w:t>
                  </w:r>
                  <w:r w:rsidR="00844548" w:rsidRPr="00393B49">
                    <w:rPr>
                      <w:sz w:val="28"/>
                      <w:szCs w:val="28"/>
                      <w:lang w:val="fr-CA"/>
                    </w:rPr>
                    <w:t xml:space="preserve">tests </w:t>
                  </w:r>
                  <w:r w:rsidR="008550D9" w:rsidRPr="00393B49">
                    <w:rPr>
                      <w:sz w:val="28"/>
                      <w:szCs w:val="28"/>
                      <w:lang w:val="fr-CA"/>
                    </w:rPr>
                    <w:t>réalisé</w:t>
                  </w:r>
                  <w:r w:rsidR="004E2691">
                    <w:rPr>
                      <w:sz w:val="28"/>
                      <w:szCs w:val="28"/>
                      <w:lang w:val="fr-CA"/>
                    </w:rPr>
                    <w:t>s</w:t>
                  </w:r>
                  <w:r w:rsidR="008550D9" w:rsidRPr="00393B49">
                    <w:rPr>
                      <w:sz w:val="28"/>
                      <w:szCs w:val="28"/>
                      <w:lang w:val="fr-CA"/>
                    </w:rPr>
                    <w:t xml:space="preserve"> et de tous les </w:t>
                  </w:r>
                  <w:r w:rsidR="00844548" w:rsidRPr="00393B49">
                    <w:rPr>
                      <w:sz w:val="28"/>
                      <w:szCs w:val="28"/>
                      <w:lang w:val="fr-CA"/>
                    </w:rPr>
                    <w:t>r</w:t>
                  </w:r>
                  <w:r w:rsidR="008550D9" w:rsidRPr="00393B49">
                    <w:rPr>
                      <w:sz w:val="28"/>
                      <w:szCs w:val="28"/>
                      <w:lang w:val="fr-CA"/>
                    </w:rPr>
                    <w:t>é</w:t>
                  </w:r>
                  <w:r w:rsidR="00844548" w:rsidRPr="00393B49">
                    <w:rPr>
                      <w:sz w:val="28"/>
                      <w:szCs w:val="28"/>
                      <w:lang w:val="fr-CA"/>
                    </w:rPr>
                    <w:t>sult</w:t>
                  </w:r>
                  <w:r w:rsidR="008550D9" w:rsidRPr="00393B49">
                    <w:rPr>
                      <w:sz w:val="28"/>
                      <w:szCs w:val="28"/>
                      <w:lang w:val="fr-CA"/>
                    </w:rPr>
                    <w:t>at</w:t>
                  </w:r>
                  <w:r w:rsidR="00844548" w:rsidRPr="00393B49">
                    <w:rPr>
                      <w:sz w:val="28"/>
                      <w:szCs w:val="28"/>
                      <w:lang w:val="fr-CA"/>
                    </w:rPr>
                    <w:t>s</w:t>
                  </w:r>
                </w:p>
                <w:p w:rsidR="000248E5" w:rsidRPr="00393B49" w:rsidRDefault="000248E5" w:rsidP="002B2205">
                  <w:pPr>
                    <w:pStyle w:val="ListParagraph"/>
                    <w:numPr>
                      <w:ilvl w:val="1"/>
                      <w:numId w:val="6"/>
                    </w:numPr>
                    <w:ind w:left="490"/>
                    <w:rPr>
                      <w:sz w:val="28"/>
                      <w:szCs w:val="28"/>
                      <w:lang w:val="fr-CA"/>
                    </w:rPr>
                  </w:pPr>
                  <w:r>
                    <w:rPr>
                      <w:sz w:val="28"/>
                      <w:szCs w:val="28"/>
                      <w:lang w:val="fr-CA"/>
                    </w:rPr>
                    <w:t>allez de l’avant, vous pouvez d</w:t>
                  </w:r>
                  <w:r w:rsidRPr="00393B49">
                    <w:rPr>
                      <w:sz w:val="28"/>
                      <w:szCs w:val="28"/>
                      <w:lang w:val="fr-CA"/>
                    </w:rPr>
                    <w:t>é</w:t>
                  </w:r>
                  <w:r>
                    <w:rPr>
                      <w:sz w:val="28"/>
                      <w:szCs w:val="28"/>
                      <w:lang w:val="fr-CA"/>
                    </w:rPr>
                    <w:t>velopper un plan de gestion de l’eau complet avec des protocoles et des horaires</w:t>
                  </w:r>
                </w:p>
              </w:tc>
            </w:tr>
            <w:tr w:rsidR="00157472" w:rsidRPr="00524DF0" w:rsidTr="00524DF0">
              <w:trPr>
                <w:trHeight w:val="2322"/>
              </w:trPr>
              <w:tc>
                <w:tcPr>
                  <w:tcW w:w="258" w:type="dxa"/>
                </w:tcPr>
                <w:p w:rsidR="00157472" w:rsidRPr="00393B49" w:rsidRDefault="00157472" w:rsidP="00592D2E">
                  <w:pPr>
                    <w:pStyle w:val="NoSpacing"/>
                    <w:rPr>
                      <w:sz w:val="28"/>
                      <w:szCs w:val="28"/>
                      <w:lang w:val="fr-CA"/>
                    </w:rPr>
                  </w:pPr>
                </w:p>
              </w:tc>
              <w:tc>
                <w:tcPr>
                  <w:tcW w:w="1812" w:type="dxa"/>
                </w:tcPr>
                <w:p w:rsidR="00371897" w:rsidRPr="00393B49" w:rsidRDefault="00371897" w:rsidP="00371897">
                  <w:pPr>
                    <w:pStyle w:val="righttable"/>
                    <w:jc w:val="left"/>
                    <w:rPr>
                      <w:sz w:val="28"/>
                      <w:szCs w:val="28"/>
                      <w:lang w:val="fr-CA"/>
                    </w:rPr>
                  </w:pPr>
                </w:p>
                <w:p w:rsidR="00371897" w:rsidRPr="00393B49" w:rsidRDefault="00371897" w:rsidP="00371897">
                  <w:pPr>
                    <w:pStyle w:val="righttable"/>
                    <w:jc w:val="left"/>
                    <w:rPr>
                      <w:sz w:val="28"/>
                      <w:szCs w:val="28"/>
                      <w:lang w:val="fr-CA"/>
                    </w:rPr>
                  </w:pPr>
                </w:p>
                <w:p w:rsidR="00157472" w:rsidRPr="00393B49" w:rsidRDefault="00CE1AF6" w:rsidP="00CE1AF6">
                  <w:pPr>
                    <w:pStyle w:val="righttable"/>
                    <w:jc w:val="left"/>
                    <w:rPr>
                      <w:sz w:val="28"/>
                      <w:szCs w:val="28"/>
                      <w:lang w:val="fr-CA"/>
                    </w:rPr>
                  </w:pPr>
                  <w:r w:rsidRPr="00393B49">
                    <w:rPr>
                      <w:sz w:val="28"/>
                      <w:szCs w:val="28"/>
                      <w:lang w:val="fr-CA"/>
                    </w:rPr>
                    <w:t>Rinçage</w:t>
                  </w:r>
                </w:p>
              </w:tc>
              <w:tc>
                <w:tcPr>
                  <w:tcW w:w="7290" w:type="dxa"/>
                </w:tcPr>
                <w:p w:rsidR="00157472" w:rsidRPr="00393B49" w:rsidRDefault="00157472" w:rsidP="00371897">
                  <w:pPr>
                    <w:pStyle w:val="ListParagraph"/>
                    <w:numPr>
                      <w:ilvl w:val="0"/>
                      <w:numId w:val="7"/>
                    </w:numPr>
                    <w:ind w:left="207"/>
                    <w:rPr>
                      <w:b/>
                      <w:sz w:val="28"/>
                      <w:szCs w:val="28"/>
                      <w:lang w:val="fr-CA"/>
                    </w:rPr>
                  </w:pPr>
                  <w:r w:rsidRPr="00393B49">
                    <w:rPr>
                      <w:b/>
                      <w:sz w:val="28"/>
                      <w:szCs w:val="28"/>
                      <w:lang w:val="fr-CA"/>
                    </w:rPr>
                    <w:t>R</w:t>
                  </w:r>
                  <w:r w:rsidR="00CE1AF6" w:rsidRPr="00393B49">
                    <w:rPr>
                      <w:b/>
                      <w:sz w:val="28"/>
                      <w:szCs w:val="28"/>
                      <w:lang w:val="fr-CA"/>
                    </w:rPr>
                    <w:t xml:space="preserve">inçage </w:t>
                  </w:r>
                  <w:r w:rsidR="0000007D">
                    <w:rPr>
                      <w:b/>
                      <w:sz w:val="28"/>
                      <w:szCs w:val="28"/>
                      <w:lang w:val="fr-CA"/>
                    </w:rPr>
                    <w:t>d</w:t>
                  </w:r>
                  <w:r w:rsidR="00CE1AF6" w:rsidRPr="00393B49">
                    <w:rPr>
                      <w:b/>
                      <w:sz w:val="28"/>
                      <w:szCs w:val="28"/>
                      <w:lang w:val="fr-CA"/>
                    </w:rPr>
                    <w:t>u système</w:t>
                  </w:r>
                  <w:r w:rsidR="0000007D">
                    <w:rPr>
                      <w:b/>
                      <w:sz w:val="28"/>
                      <w:szCs w:val="28"/>
                      <w:lang w:val="fr-CA"/>
                    </w:rPr>
                    <w:t xml:space="preserve"> sur une base régulière</w:t>
                  </w:r>
                  <w:r w:rsidR="00CE1AF6" w:rsidRPr="00393B49">
                    <w:rPr>
                      <w:b/>
                      <w:sz w:val="28"/>
                      <w:szCs w:val="28"/>
                      <w:lang w:val="fr-CA"/>
                    </w:rPr>
                    <w:t> </w:t>
                  </w:r>
                  <w:r w:rsidR="002B2205" w:rsidRPr="00393B49">
                    <w:rPr>
                      <w:b/>
                      <w:sz w:val="28"/>
                      <w:szCs w:val="28"/>
                      <w:lang w:val="fr-CA"/>
                    </w:rPr>
                    <w:t>:</w:t>
                  </w:r>
                </w:p>
                <w:p w:rsidR="00157472" w:rsidRPr="00393B49" w:rsidRDefault="002B2205" w:rsidP="00371897">
                  <w:pPr>
                    <w:pStyle w:val="ListParagraph"/>
                    <w:numPr>
                      <w:ilvl w:val="1"/>
                      <w:numId w:val="7"/>
                    </w:numPr>
                    <w:ind w:left="490"/>
                    <w:rPr>
                      <w:sz w:val="28"/>
                      <w:szCs w:val="28"/>
                      <w:lang w:val="fr-CA"/>
                    </w:rPr>
                  </w:pPr>
                  <w:r w:rsidRPr="00393B49">
                    <w:rPr>
                      <w:sz w:val="28"/>
                      <w:szCs w:val="28"/>
                      <w:lang w:val="fr-CA"/>
                    </w:rPr>
                    <w:t xml:space="preserve">le rinçage </w:t>
                  </w:r>
                  <w:r w:rsidR="00E26C69">
                    <w:rPr>
                      <w:sz w:val="28"/>
                      <w:szCs w:val="28"/>
                      <w:lang w:val="fr-CA"/>
                    </w:rPr>
                    <w:t xml:space="preserve">sur une base régulière </w:t>
                  </w:r>
                  <w:r w:rsidRPr="00393B49">
                    <w:rPr>
                      <w:sz w:val="28"/>
                      <w:szCs w:val="28"/>
                      <w:lang w:val="fr-CA"/>
                    </w:rPr>
                    <w:t>de toutes les prises pour évacuer l</w:t>
                  </w:r>
                  <w:r w:rsidR="004E2691">
                    <w:rPr>
                      <w:sz w:val="28"/>
                      <w:szCs w:val="28"/>
                      <w:lang w:val="fr-CA"/>
                    </w:rPr>
                    <w:t>’</w:t>
                  </w:r>
                  <w:r w:rsidRPr="00393B49">
                    <w:rPr>
                      <w:sz w:val="28"/>
                      <w:szCs w:val="28"/>
                      <w:lang w:val="fr-CA"/>
                    </w:rPr>
                    <w:t>eau</w:t>
                  </w:r>
                  <w:r w:rsidR="00157472" w:rsidRPr="00393B49">
                    <w:rPr>
                      <w:sz w:val="28"/>
                      <w:szCs w:val="28"/>
                      <w:lang w:val="fr-CA"/>
                    </w:rPr>
                    <w:t xml:space="preserve"> stagnant</w:t>
                  </w:r>
                  <w:r w:rsidRPr="00393B49">
                    <w:rPr>
                      <w:sz w:val="28"/>
                      <w:szCs w:val="28"/>
                      <w:lang w:val="fr-CA"/>
                    </w:rPr>
                    <w:t>e</w:t>
                  </w:r>
                  <w:r w:rsidR="00157472" w:rsidRPr="00393B49">
                    <w:rPr>
                      <w:sz w:val="28"/>
                      <w:szCs w:val="28"/>
                      <w:lang w:val="fr-CA"/>
                    </w:rPr>
                    <w:t xml:space="preserve"> </w:t>
                  </w:r>
                  <w:r w:rsidRPr="00393B49">
                    <w:rPr>
                      <w:sz w:val="28"/>
                      <w:szCs w:val="28"/>
                      <w:lang w:val="fr-CA"/>
                    </w:rPr>
                    <w:t xml:space="preserve">du système </w:t>
                  </w:r>
                  <w:r w:rsidR="006E7FDA">
                    <w:rPr>
                      <w:sz w:val="28"/>
                      <w:szCs w:val="28"/>
                      <w:lang w:val="fr-CA"/>
                    </w:rPr>
                    <w:t>et</w:t>
                  </w:r>
                  <w:r w:rsidRPr="00393B49">
                    <w:rPr>
                      <w:sz w:val="28"/>
                      <w:szCs w:val="28"/>
                      <w:lang w:val="fr-CA"/>
                    </w:rPr>
                    <w:t xml:space="preserve"> la remplacer par de l</w:t>
                  </w:r>
                  <w:r w:rsidR="004E2691">
                    <w:rPr>
                      <w:sz w:val="28"/>
                      <w:szCs w:val="28"/>
                      <w:lang w:val="fr-CA"/>
                    </w:rPr>
                    <w:t>’</w:t>
                  </w:r>
                  <w:r w:rsidRPr="00393B49">
                    <w:rPr>
                      <w:sz w:val="28"/>
                      <w:szCs w:val="28"/>
                      <w:lang w:val="fr-CA"/>
                    </w:rPr>
                    <w:t xml:space="preserve">eau plus fraîche et </w:t>
                  </w:r>
                  <w:r w:rsidR="006E7FDA">
                    <w:rPr>
                      <w:sz w:val="28"/>
                      <w:szCs w:val="28"/>
                      <w:lang w:val="fr-CA"/>
                    </w:rPr>
                    <w:t xml:space="preserve">traitée </w:t>
                  </w:r>
                  <w:r w:rsidRPr="00393B49">
                    <w:rPr>
                      <w:sz w:val="28"/>
                      <w:szCs w:val="28"/>
                      <w:lang w:val="fr-CA"/>
                    </w:rPr>
                    <w:t xml:space="preserve">pour </w:t>
                  </w:r>
                  <w:r w:rsidR="00157472" w:rsidRPr="00393B49">
                    <w:rPr>
                      <w:sz w:val="28"/>
                      <w:szCs w:val="28"/>
                      <w:lang w:val="fr-CA"/>
                    </w:rPr>
                    <w:t>minimi</w:t>
                  </w:r>
                  <w:r w:rsidRPr="00393B49">
                    <w:rPr>
                      <w:sz w:val="28"/>
                      <w:szCs w:val="28"/>
                      <w:lang w:val="fr-CA"/>
                    </w:rPr>
                    <w:t>s</w:t>
                  </w:r>
                  <w:r w:rsidR="00157472" w:rsidRPr="00393B49">
                    <w:rPr>
                      <w:sz w:val="28"/>
                      <w:szCs w:val="28"/>
                      <w:lang w:val="fr-CA"/>
                    </w:rPr>
                    <w:t>e</w:t>
                  </w:r>
                  <w:r w:rsidRPr="00393B49">
                    <w:rPr>
                      <w:sz w:val="28"/>
                      <w:szCs w:val="28"/>
                      <w:lang w:val="fr-CA"/>
                    </w:rPr>
                    <w:t>r</w:t>
                  </w:r>
                  <w:r w:rsidR="00157472" w:rsidRPr="00393B49">
                    <w:rPr>
                      <w:sz w:val="28"/>
                      <w:szCs w:val="28"/>
                      <w:lang w:val="fr-CA"/>
                    </w:rPr>
                    <w:t xml:space="preserve"> </w:t>
                  </w:r>
                  <w:r w:rsidRPr="00393B49">
                    <w:rPr>
                      <w:sz w:val="28"/>
                      <w:szCs w:val="28"/>
                      <w:lang w:val="fr-CA"/>
                    </w:rPr>
                    <w:t xml:space="preserve">le </w:t>
                  </w:r>
                  <w:r w:rsidR="00157472" w:rsidRPr="00393B49">
                    <w:rPr>
                      <w:sz w:val="28"/>
                      <w:szCs w:val="28"/>
                      <w:lang w:val="fr-CA"/>
                    </w:rPr>
                    <w:t>ris</w:t>
                  </w:r>
                  <w:r w:rsidRPr="00393B49">
                    <w:rPr>
                      <w:sz w:val="28"/>
                      <w:szCs w:val="28"/>
                      <w:lang w:val="fr-CA"/>
                    </w:rPr>
                    <w:t>que de prolifération microbienne dans la plomberie</w:t>
                  </w:r>
                </w:p>
                <w:p w:rsidR="00157472" w:rsidRPr="00393B49" w:rsidRDefault="002B2205" w:rsidP="00371897">
                  <w:pPr>
                    <w:pStyle w:val="ListParagraph"/>
                    <w:numPr>
                      <w:ilvl w:val="1"/>
                      <w:numId w:val="7"/>
                    </w:numPr>
                    <w:ind w:left="490"/>
                    <w:rPr>
                      <w:sz w:val="28"/>
                      <w:szCs w:val="28"/>
                      <w:lang w:val="fr-CA"/>
                    </w:rPr>
                  </w:pPr>
                  <w:r w:rsidRPr="00393B49">
                    <w:rPr>
                      <w:sz w:val="28"/>
                      <w:szCs w:val="28"/>
                      <w:lang w:val="fr-CA"/>
                    </w:rPr>
                    <w:t>le rinçage hebdomadaire e</w:t>
                  </w:r>
                  <w:r w:rsidR="00157472" w:rsidRPr="00393B49">
                    <w:rPr>
                      <w:sz w:val="28"/>
                      <w:szCs w:val="28"/>
                      <w:lang w:val="fr-CA"/>
                    </w:rPr>
                    <w:t>s</w:t>
                  </w:r>
                  <w:r w:rsidRPr="00393B49">
                    <w:rPr>
                      <w:sz w:val="28"/>
                      <w:szCs w:val="28"/>
                      <w:lang w:val="fr-CA"/>
                    </w:rPr>
                    <w:t>t</w:t>
                  </w:r>
                  <w:r w:rsidR="00157472" w:rsidRPr="00393B49">
                    <w:rPr>
                      <w:sz w:val="28"/>
                      <w:szCs w:val="28"/>
                      <w:lang w:val="fr-CA"/>
                    </w:rPr>
                    <w:t xml:space="preserve"> g</w:t>
                  </w:r>
                  <w:r w:rsidRPr="00393B49">
                    <w:rPr>
                      <w:sz w:val="28"/>
                      <w:szCs w:val="28"/>
                      <w:lang w:val="fr-CA"/>
                    </w:rPr>
                    <w:t>é</w:t>
                  </w:r>
                  <w:r w:rsidR="00157472" w:rsidRPr="00393B49">
                    <w:rPr>
                      <w:sz w:val="28"/>
                      <w:szCs w:val="28"/>
                      <w:lang w:val="fr-CA"/>
                    </w:rPr>
                    <w:t>n</w:t>
                  </w:r>
                  <w:r w:rsidRPr="00393B49">
                    <w:rPr>
                      <w:sz w:val="28"/>
                      <w:szCs w:val="28"/>
                      <w:lang w:val="fr-CA"/>
                    </w:rPr>
                    <w:t>é</w:t>
                  </w:r>
                  <w:r w:rsidR="00157472" w:rsidRPr="00393B49">
                    <w:rPr>
                      <w:sz w:val="28"/>
                      <w:szCs w:val="28"/>
                      <w:lang w:val="fr-CA"/>
                    </w:rPr>
                    <w:t>ral</w:t>
                  </w:r>
                  <w:r w:rsidRPr="00393B49">
                    <w:rPr>
                      <w:sz w:val="28"/>
                      <w:szCs w:val="28"/>
                      <w:lang w:val="fr-CA"/>
                    </w:rPr>
                    <w:t xml:space="preserve">ement </w:t>
                  </w:r>
                  <w:r w:rsidR="00157472" w:rsidRPr="00393B49">
                    <w:rPr>
                      <w:sz w:val="28"/>
                      <w:szCs w:val="28"/>
                      <w:lang w:val="fr-CA"/>
                    </w:rPr>
                    <w:t>recomm</w:t>
                  </w:r>
                  <w:r w:rsidRPr="00393B49">
                    <w:rPr>
                      <w:sz w:val="28"/>
                      <w:szCs w:val="28"/>
                      <w:lang w:val="fr-CA"/>
                    </w:rPr>
                    <w:t>a</w:t>
                  </w:r>
                  <w:r w:rsidR="00157472" w:rsidRPr="00393B49">
                    <w:rPr>
                      <w:sz w:val="28"/>
                      <w:szCs w:val="28"/>
                      <w:lang w:val="fr-CA"/>
                    </w:rPr>
                    <w:t>nd</w:t>
                  </w:r>
                  <w:r w:rsidRPr="00393B49">
                    <w:rPr>
                      <w:sz w:val="28"/>
                      <w:szCs w:val="28"/>
                      <w:lang w:val="fr-CA"/>
                    </w:rPr>
                    <w:t>é</w:t>
                  </w:r>
                  <w:r w:rsidR="00157472" w:rsidRPr="00393B49">
                    <w:rPr>
                      <w:sz w:val="28"/>
                      <w:szCs w:val="28"/>
                      <w:lang w:val="fr-CA"/>
                    </w:rPr>
                    <w:t xml:space="preserve">, </w:t>
                  </w:r>
                  <w:r w:rsidRPr="00393B49">
                    <w:rPr>
                      <w:sz w:val="28"/>
                      <w:szCs w:val="28"/>
                      <w:lang w:val="fr-CA"/>
                    </w:rPr>
                    <w:t xml:space="preserve">mais </w:t>
                  </w:r>
                  <w:r w:rsidR="00E26C69">
                    <w:rPr>
                      <w:sz w:val="28"/>
                      <w:szCs w:val="28"/>
                      <w:lang w:val="fr-CA"/>
                    </w:rPr>
                    <w:t xml:space="preserve">vous </w:t>
                  </w:r>
                  <w:r w:rsidRPr="00393B49">
                    <w:rPr>
                      <w:sz w:val="28"/>
                      <w:szCs w:val="28"/>
                      <w:lang w:val="fr-CA"/>
                    </w:rPr>
                    <w:t>de</w:t>
                  </w:r>
                  <w:r w:rsidR="00E26C69">
                    <w:rPr>
                      <w:sz w:val="28"/>
                      <w:szCs w:val="28"/>
                      <w:lang w:val="fr-CA"/>
                    </w:rPr>
                    <w:t>vriez rédiger des</w:t>
                  </w:r>
                  <w:r w:rsidRPr="00393B49">
                    <w:rPr>
                      <w:sz w:val="28"/>
                      <w:szCs w:val="28"/>
                      <w:lang w:val="fr-CA"/>
                    </w:rPr>
                    <w:t xml:space="preserve"> indications particulières pour le site et </w:t>
                  </w:r>
                  <w:r w:rsidR="00E26C69">
                    <w:rPr>
                      <w:sz w:val="28"/>
                      <w:szCs w:val="28"/>
                      <w:lang w:val="fr-CA"/>
                    </w:rPr>
                    <w:t>les</w:t>
                  </w:r>
                  <w:r w:rsidRPr="00393B49">
                    <w:rPr>
                      <w:sz w:val="28"/>
                      <w:szCs w:val="28"/>
                      <w:lang w:val="fr-CA"/>
                    </w:rPr>
                    <w:t xml:space="preserve"> intégre</w:t>
                  </w:r>
                  <w:r w:rsidR="00E26C69">
                    <w:rPr>
                      <w:sz w:val="28"/>
                      <w:szCs w:val="28"/>
                      <w:lang w:val="fr-CA"/>
                    </w:rPr>
                    <w:t>r</w:t>
                  </w:r>
                  <w:r w:rsidRPr="00393B49">
                    <w:rPr>
                      <w:sz w:val="28"/>
                      <w:szCs w:val="28"/>
                      <w:lang w:val="fr-CA"/>
                    </w:rPr>
                    <w:t xml:space="preserve"> à votre plan de gestion de l</w:t>
                  </w:r>
                  <w:r w:rsidR="004E2691">
                    <w:rPr>
                      <w:sz w:val="28"/>
                      <w:szCs w:val="28"/>
                      <w:lang w:val="fr-CA"/>
                    </w:rPr>
                    <w:t>’</w:t>
                  </w:r>
                  <w:r w:rsidRPr="00393B49">
                    <w:rPr>
                      <w:sz w:val="28"/>
                      <w:szCs w:val="28"/>
                      <w:lang w:val="fr-CA"/>
                    </w:rPr>
                    <w:t>eau</w:t>
                  </w:r>
                  <w:r w:rsidR="000248E5">
                    <w:rPr>
                      <w:sz w:val="28"/>
                      <w:szCs w:val="28"/>
                      <w:lang w:val="fr-CA"/>
                    </w:rPr>
                    <w:t xml:space="preserve"> </w:t>
                  </w:r>
                  <w:r w:rsidR="000248E5" w:rsidRPr="00393B49">
                    <w:rPr>
                      <w:sz w:val="28"/>
                      <w:szCs w:val="28"/>
                      <w:lang w:val="fr-CA"/>
                    </w:rPr>
                    <w:t>à</w:t>
                  </w:r>
                  <w:r w:rsidR="000248E5">
                    <w:rPr>
                      <w:sz w:val="28"/>
                      <w:szCs w:val="28"/>
                      <w:lang w:val="fr-CA"/>
                    </w:rPr>
                    <w:t xml:space="preserve"> long terme</w:t>
                  </w:r>
                  <w:r w:rsidR="00157472" w:rsidRPr="00393B49">
                    <w:rPr>
                      <w:sz w:val="28"/>
                      <w:szCs w:val="28"/>
                      <w:lang w:val="fr-CA"/>
                    </w:rPr>
                    <w:t xml:space="preserve"> </w:t>
                  </w:r>
                  <w:r w:rsidRPr="00393B49">
                    <w:rPr>
                      <w:sz w:val="28"/>
                      <w:szCs w:val="28"/>
                      <w:lang w:val="fr-CA"/>
                    </w:rPr>
                    <w:t>en fonction des recomma</w:t>
                  </w:r>
                  <w:r w:rsidR="00157472" w:rsidRPr="00393B49">
                    <w:rPr>
                      <w:sz w:val="28"/>
                      <w:szCs w:val="28"/>
                      <w:lang w:val="fr-CA"/>
                    </w:rPr>
                    <w:t xml:space="preserve">ndations </w:t>
                  </w:r>
                  <w:r w:rsidRPr="00393B49">
                    <w:rPr>
                      <w:sz w:val="28"/>
                      <w:szCs w:val="28"/>
                      <w:lang w:val="fr-CA"/>
                    </w:rPr>
                    <w:t>de</w:t>
                  </w:r>
                  <w:r w:rsidR="000A6831" w:rsidRPr="00393B49">
                    <w:rPr>
                      <w:sz w:val="28"/>
                      <w:szCs w:val="28"/>
                      <w:lang w:val="fr-CA"/>
                    </w:rPr>
                    <w:t>s</w:t>
                  </w:r>
                  <w:r w:rsidRPr="00393B49">
                    <w:rPr>
                      <w:sz w:val="28"/>
                      <w:szCs w:val="28"/>
                      <w:lang w:val="fr-CA"/>
                    </w:rPr>
                    <w:t xml:space="preserve"> responsables de la santé publique</w:t>
                  </w:r>
                </w:p>
                <w:p w:rsidR="00157472" w:rsidRPr="00393B49" w:rsidRDefault="000A6831" w:rsidP="00371897">
                  <w:pPr>
                    <w:pStyle w:val="ListParagraph"/>
                    <w:numPr>
                      <w:ilvl w:val="1"/>
                      <w:numId w:val="7"/>
                    </w:numPr>
                    <w:ind w:left="490"/>
                    <w:rPr>
                      <w:sz w:val="28"/>
                      <w:szCs w:val="28"/>
                      <w:lang w:val="fr-CA"/>
                    </w:rPr>
                  </w:pPr>
                  <w:r w:rsidRPr="00393B49">
                    <w:rPr>
                      <w:sz w:val="28"/>
                      <w:szCs w:val="28"/>
                      <w:lang w:val="fr-CA"/>
                    </w:rPr>
                    <w:t xml:space="preserve">la procédure de rinçage varie selon la taille, la </w:t>
                  </w:r>
                  <w:r w:rsidR="00157472" w:rsidRPr="00393B49">
                    <w:rPr>
                      <w:sz w:val="28"/>
                      <w:szCs w:val="28"/>
                      <w:lang w:val="fr-CA"/>
                    </w:rPr>
                    <w:t>complexit</w:t>
                  </w:r>
                  <w:r w:rsidRPr="00393B49">
                    <w:rPr>
                      <w:sz w:val="28"/>
                      <w:szCs w:val="28"/>
                      <w:lang w:val="fr-CA"/>
                    </w:rPr>
                    <w:t>é</w:t>
                  </w:r>
                  <w:r w:rsidR="00157472" w:rsidRPr="00393B49">
                    <w:rPr>
                      <w:sz w:val="28"/>
                      <w:szCs w:val="28"/>
                      <w:lang w:val="fr-CA"/>
                    </w:rPr>
                    <w:t xml:space="preserve"> </w:t>
                  </w:r>
                  <w:r w:rsidRPr="00393B49">
                    <w:rPr>
                      <w:sz w:val="28"/>
                      <w:szCs w:val="28"/>
                      <w:lang w:val="fr-CA"/>
                    </w:rPr>
                    <w:t>du système</w:t>
                  </w:r>
                  <w:r w:rsidR="00157472" w:rsidRPr="00393B49">
                    <w:rPr>
                      <w:sz w:val="28"/>
                      <w:szCs w:val="28"/>
                      <w:lang w:val="fr-CA"/>
                    </w:rPr>
                    <w:t xml:space="preserve">, </w:t>
                  </w:r>
                  <w:r w:rsidRPr="00393B49">
                    <w:rPr>
                      <w:sz w:val="28"/>
                      <w:szCs w:val="28"/>
                      <w:lang w:val="fr-CA"/>
                    </w:rPr>
                    <w:t>les volumes consommés</w:t>
                  </w:r>
                  <w:r w:rsidR="00157472" w:rsidRPr="00393B49">
                    <w:rPr>
                      <w:sz w:val="28"/>
                      <w:szCs w:val="28"/>
                      <w:lang w:val="fr-CA"/>
                    </w:rPr>
                    <w:t xml:space="preserve">, </w:t>
                  </w:r>
                  <w:r w:rsidRPr="00393B49">
                    <w:rPr>
                      <w:sz w:val="28"/>
                      <w:szCs w:val="28"/>
                      <w:lang w:val="fr-CA"/>
                    </w:rPr>
                    <w:t xml:space="preserve">la </w:t>
                  </w:r>
                  <w:r w:rsidR="00157472" w:rsidRPr="00393B49">
                    <w:rPr>
                      <w:sz w:val="28"/>
                      <w:szCs w:val="28"/>
                      <w:lang w:val="fr-CA"/>
                    </w:rPr>
                    <w:t>pl</w:t>
                  </w:r>
                  <w:r w:rsidRPr="00393B49">
                    <w:rPr>
                      <w:sz w:val="28"/>
                      <w:szCs w:val="28"/>
                      <w:lang w:val="fr-CA"/>
                    </w:rPr>
                    <w:t>o</w:t>
                  </w:r>
                  <w:r w:rsidR="00157472" w:rsidRPr="00393B49">
                    <w:rPr>
                      <w:sz w:val="28"/>
                      <w:szCs w:val="28"/>
                      <w:lang w:val="fr-CA"/>
                    </w:rPr>
                    <w:t>mb</w:t>
                  </w:r>
                  <w:r w:rsidRPr="00393B49">
                    <w:rPr>
                      <w:sz w:val="28"/>
                      <w:szCs w:val="28"/>
                      <w:lang w:val="fr-CA"/>
                    </w:rPr>
                    <w:t>er</w:t>
                  </w:r>
                  <w:r w:rsidR="00157472" w:rsidRPr="00393B49">
                    <w:rPr>
                      <w:sz w:val="28"/>
                      <w:szCs w:val="28"/>
                      <w:lang w:val="fr-CA"/>
                    </w:rPr>
                    <w:t>i</w:t>
                  </w:r>
                  <w:r w:rsidRPr="00393B49">
                    <w:rPr>
                      <w:sz w:val="28"/>
                      <w:szCs w:val="28"/>
                      <w:lang w:val="fr-CA"/>
                    </w:rPr>
                    <w:t xml:space="preserve">e intérieure et les </w:t>
                  </w:r>
                  <w:r w:rsidR="00157472" w:rsidRPr="00393B49">
                    <w:rPr>
                      <w:sz w:val="28"/>
                      <w:szCs w:val="28"/>
                      <w:lang w:val="fr-CA"/>
                    </w:rPr>
                    <w:t>caract</w:t>
                  </w:r>
                  <w:r w:rsidRPr="00393B49">
                    <w:rPr>
                      <w:sz w:val="28"/>
                      <w:szCs w:val="28"/>
                      <w:lang w:val="fr-CA"/>
                    </w:rPr>
                    <w:t>é</w:t>
                  </w:r>
                  <w:r w:rsidR="00157472" w:rsidRPr="00393B49">
                    <w:rPr>
                      <w:sz w:val="28"/>
                      <w:szCs w:val="28"/>
                      <w:lang w:val="fr-CA"/>
                    </w:rPr>
                    <w:t>risti</w:t>
                  </w:r>
                  <w:r w:rsidRPr="00393B49">
                    <w:rPr>
                      <w:sz w:val="28"/>
                      <w:szCs w:val="28"/>
                      <w:lang w:val="fr-CA"/>
                    </w:rPr>
                    <w:t>que</w:t>
                  </w:r>
                  <w:r w:rsidR="00157472" w:rsidRPr="00393B49">
                    <w:rPr>
                      <w:sz w:val="28"/>
                      <w:szCs w:val="28"/>
                      <w:lang w:val="fr-CA"/>
                    </w:rPr>
                    <w:t xml:space="preserve">s </w:t>
                  </w:r>
                  <w:r w:rsidRPr="00393B49">
                    <w:rPr>
                      <w:sz w:val="28"/>
                      <w:szCs w:val="28"/>
                      <w:lang w:val="fr-CA"/>
                    </w:rPr>
                    <w:t>de l</w:t>
                  </w:r>
                  <w:r w:rsidR="004E2691">
                    <w:rPr>
                      <w:sz w:val="28"/>
                      <w:szCs w:val="28"/>
                      <w:lang w:val="fr-CA"/>
                    </w:rPr>
                    <w:t>’</w:t>
                  </w:r>
                  <w:r w:rsidRPr="00393B49">
                    <w:rPr>
                      <w:sz w:val="28"/>
                      <w:szCs w:val="28"/>
                      <w:lang w:val="fr-CA"/>
                    </w:rPr>
                    <w:t xml:space="preserve">approvisionnement </w:t>
                  </w:r>
                  <w:r w:rsidR="00157472" w:rsidRPr="00393B49">
                    <w:rPr>
                      <w:sz w:val="28"/>
                      <w:szCs w:val="28"/>
                      <w:lang w:val="fr-CA"/>
                    </w:rPr>
                    <w:t xml:space="preserve">municipal </w:t>
                  </w:r>
                  <w:r w:rsidRPr="00393B49">
                    <w:rPr>
                      <w:sz w:val="28"/>
                      <w:szCs w:val="28"/>
                      <w:lang w:val="fr-CA"/>
                    </w:rPr>
                    <w:t>en eau</w:t>
                  </w:r>
                </w:p>
                <w:p w:rsidR="000A6831" w:rsidRPr="00393B49" w:rsidRDefault="000A6831" w:rsidP="000A6831">
                  <w:pPr>
                    <w:pStyle w:val="ListParagraph"/>
                    <w:numPr>
                      <w:ilvl w:val="1"/>
                      <w:numId w:val="7"/>
                    </w:numPr>
                    <w:ind w:left="490"/>
                    <w:rPr>
                      <w:sz w:val="28"/>
                      <w:szCs w:val="28"/>
                      <w:lang w:val="fr-CA"/>
                    </w:rPr>
                  </w:pPr>
                  <w:r w:rsidRPr="00393B49">
                    <w:rPr>
                      <w:sz w:val="28"/>
                      <w:szCs w:val="28"/>
                      <w:lang w:val="fr-CA"/>
                    </w:rPr>
                    <w:t>consultez le procédé de rinçage recommandé à la page d</w:t>
                  </w:r>
                  <w:r w:rsidR="00E26C69">
                    <w:rPr>
                      <w:sz w:val="28"/>
                      <w:szCs w:val="28"/>
                      <w:lang w:val="fr-CA"/>
                    </w:rPr>
                    <w:t>e l</w:t>
                  </w:r>
                  <w:r w:rsidR="004E2691">
                    <w:rPr>
                      <w:sz w:val="28"/>
                      <w:szCs w:val="28"/>
                      <w:lang w:val="fr-CA"/>
                    </w:rPr>
                    <w:t>’</w:t>
                  </w:r>
                  <w:r w:rsidRPr="00393B49">
                    <w:rPr>
                      <w:sz w:val="28"/>
                      <w:szCs w:val="28"/>
                      <w:lang w:val="fr-CA"/>
                    </w:rPr>
                    <w:t>aide-mémoire,</w:t>
                  </w:r>
                  <w:r w:rsidR="00157472" w:rsidRPr="00393B49">
                    <w:rPr>
                      <w:sz w:val="28"/>
                      <w:szCs w:val="28"/>
                      <w:lang w:val="fr-CA"/>
                    </w:rPr>
                    <w:t xml:space="preserve"> </w:t>
                  </w:r>
                  <w:r w:rsidRPr="00393B49">
                    <w:rPr>
                      <w:sz w:val="28"/>
                      <w:szCs w:val="28"/>
                      <w:lang w:val="fr-CA"/>
                    </w:rPr>
                    <w:t>à la fin de cette Fiche d</w:t>
                  </w:r>
                  <w:r w:rsidR="004E2691">
                    <w:rPr>
                      <w:sz w:val="28"/>
                      <w:szCs w:val="28"/>
                      <w:lang w:val="fr-CA"/>
                    </w:rPr>
                    <w:t>’</w:t>
                  </w:r>
                  <w:r w:rsidRPr="00393B49">
                    <w:rPr>
                      <w:sz w:val="28"/>
                      <w:szCs w:val="28"/>
                      <w:lang w:val="fr-CA"/>
                    </w:rPr>
                    <w:t>information</w:t>
                  </w:r>
                </w:p>
              </w:tc>
            </w:tr>
            <w:tr w:rsidR="00157472" w:rsidRPr="00524DF0" w:rsidTr="00524DF0">
              <w:trPr>
                <w:trHeight w:val="1664"/>
              </w:trPr>
              <w:tc>
                <w:tcPr>
                  <w:tcW w:w="258" w:type="dxa"/>
                </w:tcPr>
                <w:p w:rsidR="00157472" w:rsidRPr="00393B49" w:rsidRDefault="00157472" w:rsidP="00592D2E">
                  <w:pPr>
                    <w:pStyle w:val="NoSpacing"/>
                    <w:rPr>
                      <w:sz w:val="28"/>
                      <w:szCs w:val="28"/>
                      <w:lang w:val="fr-CA"/>
                    </w:rPr>
                  </w:pPr>
                </w:p>
              </w:tc>
              <w:tc>
                <w:tcPr>
                  <w:tcW w:w="1812" w:type="dxa"/>
                </w:tcPr>
                <w:p w:rsidR="00371897" w:rsidRPr="00393B49" w:rsidRDefault="00371897" w:rsidP="00592D2E">
                  <w:pPr>
                    <w:pStyle w:val="NoSpacing"/>
                    <w:rPr>
                      <w:sz w:val="28"/>
                      <w:szCs w:val="28"/>
                      <w:lang w:val="fr-CA"/>
                    </w:rPr>
                  </w:pPr>
                </w:p>
                <w:p w:rsidR="00371897" w:rsidRPr="00393B49" w:rsidRDefault="00371897" w:rsidP="00592D2E">
                  <w:pPr>
                    <w:pStyle w:val="NoSpacing"/>
                    <w:rPr>
                      <w:sz w:val="28"/>
                      <w:szCs w:val="28"/>
                      <w:lang w:val="fr-CA"/>
                    </w:rPr>
                  </w:pPr>
                </w:p>
                <w:p w:rsidR="00157472" w:rsidRPr="00393B49" w:rsidRDefault="00157472" w:rsidP="00CE1AF6">
                  <w:pPr>
                    <w:pStyle w:val="NoSpacing"/>
                    <w:rPr>
                      <w:sz w:val="28"/>
                      <w:szCs w:val="28"/>
                      <w:lang w:val="fr-CA"/>
                    </w:rPr>
                  </w:pPr>
                  <w:r w:rsidRPr="00393B49">
                    <w:rPr>
                      <w:sz w:val="28"/>
                      <w:szCs w:val="28"/>
                      <w:lang w:val="fr-CA"/>
                    </w:rPr>
                    <w:t>D</w:t>
                  </w:r>
                  <w:r w:rsidR="00CE1AF6" w:rsidRPr="00393B49">
                    <w:rPr>
                      <w:sz w:val="28"/>
                      <w:szCs w:val="28"/>
                      <w:lang w:val="fr-CA"/>
                    </w:rPr>
                    <w:t>é</w:t>
                  </w:r>
                  <w:r w:rsidRPr="00393B49">
                    <w:rPr>
                      <w:sz w:val="28"/>
                      <w:szCs w:val="28"/>
                      <w:lang w:val="fr-CA"/>
                    </w:rPr>
                    <w:t>sinfecti</w:t>
                  </w:r>
                  <w:r w:rsidR="00CE1AF6" w:rsidRPr="00393B49">
                    <w:rPr>
                      <w:sz w:val="28"/>
                      <w:szCs w:val="28"/>
                      <w:lang w:val="fr-CA"/>
                    </w:rPr>
                    <w:t>o</w:t>
                  </w:r>
                  <w:r w:rsidRPr="00393B49">
                    <w:rPr>
                      <w:sz w:val="28"/>
                      <w:szCs w:val="28"/>
                      <w:lang w:val="fr-CA"/>
                    </w:rPr>
                    <w:t>n</w:t>
                  </w:r>
                </w:p>
              </w:tc>
              <w:tc>
                <w:tcPr>
                  <w:tcW w:w="7290" w:type="dxa"/>
                </w:tcPr>
                <w:p w:rsidR="00157472" w:rsidRPr="00393B49" w:rsidRDefault="00157472" w:rsidP="00371897">
                  <w:pPr>
                    <w:pStyle w:val="ListParagraph"/>
                    <w:numPr>
                      <w:ilvl w:val="0"/>
                      <w:numId w:val="9"/>
                    </w:numPr>
                    <w:ind w:left="207"/>
                    <w:rPr>
                      <w:b/>
                      <w:sz w:val="28"/>
                      <w:szCs w:val="28"/>
                      <w:lang w:val="fr-CA"/>
                    </w:rPr>
                  </w:pPr>
                  <w:r w:rsidRPr="00393B49">
                    <w:rPr>
                      <w:b/>
                      <w:sz w:val="28"/>
                      <w:szCs w:val="28"/>
                      <w:lang w:val="fr-CA"/>
                    </w:rPr>
                    <w:t>Mainti</w:t>
                  </w:r>
                  <w:r w:rsidR="00CE1AF6" w:rsidRPr="00393B49">
                    <w:rPr>
                      <w:b/>
                      <w:sz w:val="28"/>
                      <w:szCs w:val="28"/>
                      <w:lang w:val="fr-CA"/>
                    </w:rPr>
                    <w:t>en</w:t>
                  </w:r>
                  <w:r w:rsidRPr="00393B49">
                    <w:rPr>
                      <w:b/>
                      <w:sz w:val="28"/>
                      <w:szCs w:val="28"/>
                      <w:lang w:val="fr-CA"/>
                    </w:rPr>
                    <w:t xml:space="preserve"> </w:t>
                  </w:r>
                  <w:r w:rsidR="00CE1AF6" w:rsidRPr="00393B49">
                    <w:rPr>
                      <w:b/>
                      <w:sz w:val="28"/>
                      <w:szCs w:val="28"/>
                      <w:lang w:val="fr-CA"/>
                    </w:rPr>
                    <w:t>des mesures dissuasives de croissance mi</w:t>
                  </w:r>
                  <w:r w:rsidRPr="00393B49">
                    <w:rPr>
                      <w:b/>
                      <w:sz w:val="28"/>
                      <w:szCs w:val="28"/>
                      <w:lang w:val="fr-CA"/>
                    </w:rPr>
                    <w:t>crobi</w:t>
                  </w:r>
                  <w:r w:rsidR="00CE1AF6" w:rsidRPr="00393B49">
                    <w:rPr>
                      <w:b/>
                      <w:sz w:val="28"/>
                      <w:szCs w:val="28"/>
                      <w:lang w:val="fr-CA"/>
                    </w:rPr>
                    <w:t>enne</w:t>
                  </w:r>
                  <w:r w:rsidR="004E2691">
                    <w:rPr>
                      <w:b/>
                      <w:sz w:val="28"/>
                      <w:szCs w:val="28"/>
                      <w:lang w:val="fr-CA"/>
                    </w:rPr>
                    <w:t> </w:t>
                  </w:r>
                  <w:r w:rsidR="00CD3E4D" w:rsidRPr="00393B49">
                    <w:rPr>
                      <w:b/>
                      <w:sz w:val="28"/>
                      <w:szCs w:val="28"/>
                      <w:lang w:val="fr-CA"/>
                    </w:rPr>
                    <w:t>:</w:t>
                  </w:r>
                </w:p>
                <w:p w:rsidR="00157472" w:rsidRPr="00393B49" w:rsidRDefault="00E550AD" w:rsidP="00371897">
                  <w:pPr>
                    <w:pStyle w:val="ListParagraph"/>
                    <w:numPr>
                      <w:ilvl w:val="1"/>
                      <w:numId w:val="10"/>
                    </w:numPr>
                    <w:ind w:left="490"/>
                    <w:rPr>
                      <w:sz w:val="28"/>
                      <w:szCs w:val="28"/>
                      <w:lang w:val="fr-CA"/>
                    </w:rPr>
                  </w:pPr>
                  <w:r w:rsidRPr="00393B49">
                    <w:rPr>
                      <w:sz w:val="28"/>
                      <w:szCs w:val="28"/>
                      <w:lang w:val="fr-CA"/>
                    </w:rPr>
                    <w:t>Maint</w:t>
                  </w:r>
                  <w:r w:rsidR="00157472" w:rsidRPr="00393B49">
                    <w:rPr>
                      <w:sz w:val="28"/>
                      <w:szCs w:val="28"/>
                      <w:lang w:val="fr-CA"/>
                    </w:rPr>
                    <w:t>i</w:t>
                  </w:r>
                  <w:r w:rsidRPr="00393B49">
                    <w:rPr>
                      <w:sz w:val="28"/>
                      <w:szCs w:val="28"/>
                      <w:lang w:val="fr-CA"/>
                    </w:rPr>
                    <w:t>e</w:t>
                  </w:r>
                  <w:r w:rsidR="00157472" w:rsidRPr="00393B49">
                    <w:rPr>
                      <w:sz w:val="28"/>
                      <w:szCs w:val="28"/>
                      <w:lang w:val="fr-CA"/>
                    </w:rPr>
                    <w:t xml:space="preserve">n </w:t>
                  </w:r>
                  <w:r w:rsidRPr="00393B49">
                    <w:rPr>
                      <w:sz w:val="28"/>
                      <w:szCs w:val="28"/>
                      <w:lang w:val="fr-CA"/>
                    </w:rPr>
                    <w:t>d</w:t>
                  </w:r>
                  <w:r w:rsidR="004E2691">
                    <w:rPr>
                      <w:sz w:val="28"/>
                      <w:szCs w:val="28"/>
                      <w:lang w:val="fr-CA"/>
                    </w:rPr>
                    <w:t>’</w:t>
                  </w:r>
                  <w:r w:rsidRPr="00393B49">
                    <w:rPr>
                      <w:sz w:val="28"/>
                      <w:szCs w:val="28"/>
                      <w:lang w:val="fr-CA"/>
                    </w:rPr>
                    <w:t>une teneur résiduelle de désinfectant</w:t>
                  </w:r>
                  <w:r w:rsidR="00157472" w:rsidRPr="00393B49">
                    <w:rPr>
                      <w:sz w:val="28"/>
                      <w:szCs w:val="28"/>
                      <w:lang w:val="fr-CA"/>
                    </w:rPr>
                    <w:t xml:space="preserve"> (</w:t>
                  </w:r>
                  <w:r w:rsidRPr="00393B49">
                    <w:rPr>
                      <w:sz w:val="28"/>
                      <w:szCs w:val="28"/>
                      <w:lang w:val="fr-CA"/>
                    </w:rPr>
                    <w:t xml:space="preserve">comme le </w:t>
                  </w:r>
                  <w:r w:rsidR="00157472" w:rsidRPr="00393B49">
                    <w:rPr>
                      <w:sz w:val="28"/>
                      <w:szCs w:val="28"/>
                      <w:lang w:val="fr-CA"/>
                    </w:rPr>
                    <w:t xml:space="preserve">chlore) </w:t>
                  </w:r>
                  <w:r w:rsidRPr="00393B49">
                    <w:rPr>
                      <w:sz w:val="28"/>
                      <w:szCs w:val="28"/>
                      <w:lang w:val="fr-CA"/>
                    </w:rPr>
                    <w:t xml:space="preserve">dans tout le système de </w:t>
                  </w:r>
                  <w:r w:rsidR="00157472" w:rsidRPr="00393B49">
                    <w:rPr>
                      <w:sz w:val="28"/>
                      <w:szCs w:val="28"/>
                      <w:lang w:val="fr-CA"/>
                    </w:rPr>
                    <w:t xml:space="preserve">distribution </w:t>
                  </w:r>
                  <w:r w:rsidRPr="00393B49">
                    <w:rPr>
                      <w:sz w:val="28"/>
                      <w:szCs w:val="28"/>
                      <w:lang w:val="fr-CA"/>
                    </w:rPr>
                    <w:t>par rinçage</w:t>
                  </w:r>
                </w:p>
                <w:p w:rsidR="00157472" w:rsidRPr="00393B49" w:rsidRDefault="00956867" w:rsidP="00A2541A">
                  <w:pPr>
                    <w:pStyle w:val="ListParagraph"/>
                    <w:numPr>
                      <w:ilvl w:val="1"/>
                      <w:numId w:val="10"/>
                    </w:numPr>
                    <w:ind w:left="490"/>
                    <w:rPr>
                      <w:sz w:val="28"/>
                      <w:szCs w:val="28"/>
                      <w:lang w:val="fr-CA"/>
                    </w:rPr>
                  </w:pPr>
                  <w:r>
                    <w:rPr>
                      <w:sz w:val="28"/>
                      <w:szCs w:val="28"/>
                      <w:lang w:val="fr-CA"/>
                    </w:rPr>
                    <w:t>Les réservoirs d’</w:t>
                  </w:r>
                  <w:r w:rsidR="00B36626" w:rsidRPr="00393B49">
                    <w:rPr>
                      <w:sz w:val="28"/>
                      <w:szCs w:val="28"/>
                      <w:lang w:val="fr-CA"/>
                    </w:rPr>
                    <w:t xml:space="preserve">eau chaude devraient être </w:t>
                  </w:r>
                  <w:r w:rsidR="00E6153C" w:rsidRPr="00393B49">
                    <w:rPr>
                      <w:sz w:val="28"/>
                      <w:szCs w:val="28"/>
                      <w:lang w:val="fr-CA"/>
                    </w:rPr>
                    <w:t xml:space="preserve">à une température </w:t>
                  </w:r>
                  <w:r w:rsidR="00A2541A">
                    <w:rPr>
                      <w:sz w:val="28"/>
                      <w:szCs w:val="28"/>
                      <w:lang w:val="fr-CA"/>
                    </w:rPr>
                    <w:t>au-dessus de 60</w:t>
                  </w:r>
                  <w:r w:rsidR="00A2541A" w:rsidRPr="00393B49">
                    <w:rPr>
                      <w:sz w:val="28"/>
                      <w:szCs w:val="28"/>
                      <w:lang w:val="fr-CA"/>
                    </w:rPr>
                    <w:t>˚</w:t>
                  </w:r>
                  <w:r w:rsidR="00A2541A">
                    <w:rPr>
                      <w:sz w:val="28"/>
                      <w:szCs w:val="28"/>
                      <w:lang w:val="fr-CA"/>
                    </w:rPr>
                    <w:t>C pour assurer</w:t>
                  </w:r>
                  <w:r w:rsidR="00E6153C" w:rsidRPr="00393B49">
                    <w:rPr>
                      <w:sz w:val="28"/>
                      <w:szCs w:val="28"/>
                      <w:lang w:val="fr-CA"/>
                    </w:rPr>
                    <w:t xml:space="preserve"> </w:t>
                  </w:r>
                  <w:r w:rsidR="00A2541A">
                    <w:rPr>
                      <w:sz w:val="28"/>
                      <w:szCs w:val="28"/>
                      <w:lang w:val="fr-CA"/>
                    </w:rPr>
                    <w:t>que l’eau chaude est</w:t>
                  </w:r>
                  <w:r w:rsidR="00E6153C" w:rsidRPr="00393B49">
                    <w:rPr>
                      <w:sz w:val="28"/>
                      <w:szCs w:val="28"/>
                      <w:lang w:val="fr-CA"/>
                    </w:rPr>
                    <w:t xml:space="preserve"> au-dessus de </w:t>
                  </w:r>
                  <w:r w:rsidR="00F650FC" w:rsidRPr="00393B49">
                    <w:rPr>
                      <w:sz w:val="28"/>
                      <w:szCs w:val="28"/>
                      <w:lang w:val="fr-CA"/>
                    </w:rPr>
                    <w:t>50</w:t>
                  </w:r>
                  <w:r w:rsidR="00E6153C" w:rsidRPr="00393B49">
                    <w:rPr>
                      <w:sz w:val="28"/>
                      <w:szCs w:val="28"/>
                      <w:lang w:val="fr-CA"/>
                    </w:rPr>
                    <w:t> </w:t>
                  </w:r>
                  <w:r w:rsidR="00F650FC" w:rsidRPr="00393B49">
                    <w:rPr>
                      <w:sz w:val="28"/>
                      <w:szCs w:val="28"/>
                      <w:lang w:val="fr-CA"/>
                    </w:rPr>
                    <w:t xml:space="preserve">˚C </w:t>
                  </w:r>
                  <w:r w:rsidR="00E6153C" w:rsidRPr="00393B49">
                    <w:rPr>
                      <w:sz w:val="28"/>
                      <w:szCs w:val="28"/>
                      <w:lang w:val="fr-CA"/>
                    </w:rPr>
                    <w:t>dans tout le système</w:t>
                  </w:r>
                </w:p>
              </w:tc>
            </w:tr>
          </w:tbl>
          <w:p w:rsidR="00844548" w:rsidRPr="00393B49" w:rsidRDefault="00844548" w:rsidP="00592D2E">
            <w:pPr>
              <w:rPr>
                <w:lang w:val="fr-CA"/>
              </w:rPr>
            </w:pPr>
          </w:p>
          <w:p w:rsidR="001552BD" w:rsidRPr="00393B49" w:rsidRDefault="001552BD" w:rsidP="00592D2E">
            <w:pPr>
              <w:pStyle w:val="Heading2"/>
              <w:rPr>
                <w:rFonts w:ascii="Calibri" w:hAnsi="Calibri"/>
                <w:b/>
                <w:lang w:val="fr-CA"/>
              </w:rPr>
            </w:pPr>
            <w:r w:rsidRPr="00393B49">
              <w:rPr>
                <w:rFonts w:ascii="Calibri" w:hAnsi="Calibri"/>
                <w:b/>
                <w:lang w:val="fr-CA"/>
              </w:rPr>
              <w:t>R</w:t>
            </w:r>
            <w:r w:rsidR="00CE1AF6" w:rsidRPr="00393B49">
              <w:rPr>
                <w:rFonts w:ascii="Calibri" w:hAnsi="Calibri"/>
                <w:b/>
                <w:lang w:val="fr-CA"/>
              </w:rPr>
              <w:t>éouverture d</w:t>
            </w:r>
            <w:r w:rsidR="004E2691">
              <w:rPr>
                <w:rFonts w:ascii="Calibri" w:hAnsi="Calibri"/>
                <w:b/>
                <w:lang w:val="fr-CA"/>
              </w:rPr>
              <w:t>’</w:t>
            </w:r>
            <w:r w:rsidR="00CE1AF6" w:rsidRPr="00393B49">
              <w:rPr>
                <w:rFonts w:ascii="Calibri" w:hAnsi="Calibri"/>
                <w:b/>
                <w:lang w:val="fr-CA"/>
              </w:rPr>
              <w:t>un immeuble </w:t>
            </w:r>
            <w:r w:rsidRPr="00393B49">
              <w:rPr>
                <w:rFonts w:ascii="Calibri" w:hAnsi="Calibri"/>
                <w:b/>
                <w:lang w:val="fr-CA"/>
              </w:rPr>
              <w:t>:</w:t>
            </w:r>
          </w:p>
          <w:p w:rsidR="00326872" w:rsidRPr="00393B49" w:rsidRDefault="00326872" w:rsidP="00326872">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7065"/>
            </w:tblGrid>
            <w:tr w:rsidR="009250B1" w:rsidRPr="00524DF0" w:rsidTr="00101F30">
              <w:trPr>
                <w:trHeight w:val="2076"/>
              </w:trPr>
              <w:tc>
                <w:tcPr>
                  <w:tcW w:w="2250" w:type="dxa"/>
                </w:tcPr>
                <w:p w:rsidR="00326872" w:rsidRPr="00393B49" w:rsidRDefault="00326872" w:rsidP="00592D2E">
                  <w:pPr>
                    <w:pStyle w:val="NoSpacing"/>
                    <w:rPr>
                      <w:i w:val="0"/>
                      <w:color w:val="auto"/>
                      <w:sz w:val="28"/>
                      <w:szCs w:val="28"/>
                      <w:lang w:val="fr-CA"/>
                    </w:rPr>
                  </w:pPr>
                </w:p>
                <w:p w:rsidR="009250B1" w:rsidRPr="00393B49" w:rsidRDefault="009250B1" w:rsidP="00592D2E">
                  <w:pPr>
                    <w:pStyle w:val="NoSpacing"/>
                    <w:rPr>
                      <w:sz w:val="28"/>
                      <w:szCs w:val="28"/>
                      <w:lang w:val="fr-CA"/>
                    </w:rPr>
                  </w:pPr>
                  <w:r w:rsidRPr="00393B49">
                    <w:rPr>
                      <w:sz w:val="28"/>
                      <w:szCs w:val="28"/>
                      <w:lang w:val="fr-CA"/>
                    </w:rPr>
                    <w:t>Re</w:t>
                  </w:r>
                  <w:r w:rsidR="00CE1AF6" w:rsidRPr="00393B49">
                    <w:rPr>
                      <w:sz w:val="28"/>
                      <w:szCs w:val="28"/>
                      <w:lang w:val="fr-CA"/>
                    </w:rPr>
                    <w:t>mise en service</w:t>
                  </w:r>
                </w:p>
                <w:p w:rsidR="009250B1" w:rsidRPr="00393B49" w:rsidRDefault="009250B1" w:rsidP="00592D2E">
                  <w:pPr>
                    <w:pStyle w:val="NoSpacing"/>
                    <w:rPr>
                      <w:sz w:val="28"/>
                      <w:szCs w:val="28"/>
                      <w:lang w:val="fr-CA"/>
                    </w:rPr>
                  </w:pPr>
                </w:p>
              </w:tc>
              <w:tc>
                <w:tcPr>
                  <w:tcW w:w="7065" w:type="dxa"/>
                </w:tcPr>
                <w:p w:rsidR="00D13072" w:rsidRPr="00393B49" w:rsidRDefault="00E6153C" w:rsidP="00326872">
                  <w:pPr>
                    <w:ind w:right="-101"/>
                    <w:rPr>
                      <w:sz w:val="28"/>
                      <w:szCs w:val="28"/>
                      <w:lang w:val="fr-CA"/>
                    </w:rPr>
                  </w:pPr>
                  <w:r w:rsidRPr="00393B49">
                    <w:rPr>
                      <w:sz w:val="28"/>
                      <w:szCs w:val="28"/>
                      <w:lang w:val="fr-CA"/>
                    </w:rPr>
                    <w:t>L</w:t>
                  </w:r>
                  <w:r w:rsidR="004E2691">
                    <w:rPr>
                      <w:sz w:val="28"/>
                      <w:szCs w:val="28"/>
                      <w:lang w:val="fr-CA"/>
                    </w:rPr>
                    <w:t>a</w:t>
                  </w:r>
                  <w:r w:rsidRPr="00393B49">
                    <w:rPr>
                      <w:sz w:val="28"/>
                      <w:szCs w:val="28"/>
                      <w:lang w:val="fr-CA"/>
                    </w:rPr>
                    <w:t xml:space="preserve"> remise en service se réfère aux activités réalisées pour la réouverture du système de distribution d</w:t>
                  </w:r>
                  <w:r w:rsidR="004E2691">
                    <w:rPr>
                      <w:sz w:val="28"/>
                      <w:szCs w:val="28"/>
                      <w:lang w:val="fr-CA"/>
                    </w:rPr>
                    <w:t>’</w:t>
                  </w:r>
                  <w:r w:rsidRPr="00393B49">
                    <w:rPr>
                      <w:sz w:val="28"/>
                      <w:szCs w:val="28"/>
                      <w:lang w:val="fr-CA"/>
                    </w:rPr>
                    <w:t>eau d</w:t>
                  </w:r>
                  <w:r w:rsidR="004E2691">
                    <w:rPr>
                      <w:sz w:val="28"/>
                      <w:szCs w:val="28"/>
                      <w:lang w:val="fr-CA"/>
                    </w:rPr>
                    <w:t>’</w:t>
                  </w:r>
                  <w:r w:rsidRPr="00393B49">
                    <w:rPr>
                      <w:sz w:val="28"/>
                      <w:szCs w:val="28"/>
                      <w:lang w:val="fr-CA"/>
                    </w:rPr>
                    <w:t>un immeuble après une fermeture prolongée</w:t>
                  </w:r>
                  <w:r w:rsidR="00D13072" w:rsidRPr="00393B49">
                    <w:rPr>
                      <w:sz w:val="28"/>
                      <w:szCs w:val="28"/>
                      <w:lang w:val="fr-CA"/>
                    </w:rPr>
                    <w:t xml:space="preserve">. </w:t>
                  </w:r>
                  <w:r w:rsidRPr="00393B49">
                    <w:rPr>
                      <w:sz w:val="28"/>
                      <w:szCs w:val="28"/>
                      <w:lang w:val="fr-CA"/>
                    </w:rPr>
                    <w:t>Elle a pour objectif d</w:t>
                  </w:r>
                  <w:r w:rsidR="00D13072" w:rsidRPr="00393B49">
                    <w:rPr>
                      <w:sz w:val="28"/>
                      <w:szCs w:val="28"/>
                      <w:lang w:val="fr-CA"/>
                    </w:rPr>
                    <w:t xml:space="preserve">e </w:t>
                  </w:r>
                  <w:r w:rsidRPr="00393B49">
                    <w:rPr>
                      <w:sz w:val="28"/>
                      <w:szCs w:val="28"/>
                      <w:lang w:val="fr-CA"/>
                    </w:rPr>
                    <w:t>r</w:t>
                  </w:r>
                  <w:r w:rsidR="00E26C69">
                    <w:rPr>
                      <w:sz w:val="28"/>
                      <w:szCs w:val="28"/>
                      <w:lang w:val="fr-CA"/>
                    </w:rPr>
                    <w:t>établir</w:t>
                  </w:r>
                  <w:r w:rsidRPr="00393B49">
                    <w:rPr>
                      <w:sz w:val="28"/>
                      <w:szCs w:val="28"/>
                      <w:lang w:val="fr-CA"/>
                    </w:rPr>
                    <w:t xml:space="preserve"> la qualité de l</w:t>
                  </w:r>
                  <w:r w:rsidR="004E2691">
                    <w:rPr>
                      <w:sz w:val="28"/>
                      <w:szCs w:val="28"/>
                      <w:lang w:val="fr-CA"/>
                    </w:rPr>
                    <w:t>’</w:t>
                  </w:r>
                  <w:r w:rsidRPr="00393B49">
                    <w:rPr>
                      <w:sz w:val="28"/>
                      <w:szCs w:val="28"/>
                      <w:lang w:val="fr-CA"/>
                    </w:rPr>
                    <w:t xml:space="preserve">eau </w:t>
                  </w:r>
                  <w:r w:rsidR="007446AB" w:rsidRPr="00393B49">
                    <w:rPr>
                      <w:sz w:val="28"/>
                      <w:szCs w:val="28"/>
                      <w:lang w:val="fr-CA"/>
                    </w:rPr>
                    <w:t>aux conditions de base</w:t>
                  </w:r>
                  <w:r w:rsidR="00D13072" w:rsidRPr="00393B49">
                    <w:rPr>
                      <w:sz w:val="28"/>
                      <w:szCs w:val="28"/>
                      <w:lang w:val="fr-CA"/>
                    </w:rPr>
                    <w:t xml:space="preserve">. </w:t>
                  </w:r>
                  <w:r w:rsidR="007446AB" w:rsidRPr="00393B49">
                    <w:rPr>
                      <w:sz w:val="28"/>
                      <w:szCs w:val="28"/>
                      <w:lang w:val="fr-CA"/>
                    </w:rPr>
                    <w:t xml:space="preserve">Ces mesures sont différentes de celles prises pour des immeubles neufs </w:t>
                  </w:r>
                  <w:r w:rsidR="00D13072" w:rsidRPr="00393B49">
                    <w:rPr>
                      <w:sz w:val="28"/>
                      <w:szCs w:val="28"/>
                      <w:lang w:val="fr-CA"/>
                    </w:rPr>
                    <w:t>o</w:t>
                  </w:r>
                  <w:r w:rsidR="007446AB" w:rsidRPr="00393B49">
                    <w:rPr>
                      <w:sz w:val="28"/>
                      <w:szCs w:val="28"/>
                      <w:lang w:val="fr-CA"/>
                    </w:rPr>
                    <w:t>u dans le cas d</w:t>
                  </w:r>
                  <w:r w:rsidR="004E2691">
                    <w:rPr>
                      <w:sz w:val="28"/>
                      <w:szCs w:val="28"/>
                      <w:lang w:val="fr-CA"/>
                    </w:rPr>
                    <w:t>’</w:t>
                  </w:r>
                  <w:r w:rsidR="007446AB" w:rsidRPr="00393B49">
                    <w:rPr>
                      <w:sz w:val="28"/>
                      <w:szCs w:val="28"/>
                      <w:lang w:val="fr-CA"/>
                    </w:rPr>
                    <w:t>ajouts à la plomberie de l</w:t>
                  </w:r>
                  <w:r w:rsidR="004E2691">
                    <w:rPr>
                      <w:sz w:val="28"/>
                      <w:szCs w:val="28"/>
                      <w:lang w:val="fr-CA"/>
                    </w:rPr>
                    <w:t>’</w:t>
                  </w:r>
                  <w:r w:rsidR="007446AB" w:rsidRPr="00393B49">
                    <w:rPr>
                      <w:sz w:val="28"/>
                      <w:szCs w:val="28"/>
                      <w:lang w:val="fr-CA"/>
                    </w:rPr>
                    <w:t>immeuble</w:t>
                  </w:r>
                  <w:r w:rsidR="00D13072" w:rsidRPr="00393B49">
                    <w:rPr>
                      <w:sz w:val="28"/>
                      <w:szCs w:val="28"/>
                      <w:lang w:val="fr-CA"/>
                    </w:rPr>
                    <w:t>.</w:t>
                  </w:r>
                </w:p>
                <w:p w:rsidR="00D13072" w:rsidRPr="00393B49" w:rsidRDefault="00D13072" w:rsidP="00592D2E">
                  <w:pPr>
                    <w:rPr>
                      <w:sz w:val="28"/>
                      <w:szCs w:val="28"/>
                      <w:lang w:val="fr-CA"/>
                    </w:rPr>
                  </w:pPr>
                </w:p>
                <w:p w:rsidR="009250B1" w:rsidRPr="00393B49" w:rsidRDefault="007446AB" w:rsidP="00BB5004">
                  <w:pPr>
                    <w:rPr>
                      <w:sz w:val="28"/>
                      <w:szCs w:val="28"/>
                      <w:lang w:val="fr-CA"/>
                    </w:rPr>
                  </w:pPr>
                  <w:r w:rsidRPr="00393B49">
                    <w:rPr>
                      <w:sz w:val="28"/>
                      <w:szCs w:val="28"/>
                      <w:lang w:val="fr-CA"/>
                    </w:rPr>
                    <w:t>L</w:t>
                  </w:r>
                  <w:r w:rsidR="004E2691">
                    <w:rPr>
                      <w:sz w:val="28"/>
                      <w:szCs w:val="28"/>
                      <w:lang w:val="fr-CA"/>
                    </w:rPr>
                    <w:t>’</w:t>
                  </w:r>
                  <w:r w:rsidRPr="00393B49">
                    <w:rPr>
                      <w:sz w:val="28"/>
                      <w:szCs w:val="28"/>
                      <w:lang w:val="fr-CA"/>
                    </w:rPr>
                    <w:t xml:space="preserve">importance des efforts de remise en </w:t>
                  </w:r>
                  <w:r w:rsidR="00BB5004" w:rsidRPr="00393B49">
                    <w:rPr>
                      <w:sz w:val="28"/>
                      <w:szCs w:val="28"/>
                      <w:lang w:val="fr-CA"/>
                    </w:rPr>
                    <w:t>service dépend des étapes d</w:t>
                  </w:r>
                  <w:r w:rsidR="004E2691">
                    <w:rPr>
                      <w:sz w:val="28"/>
                      <w:szCs w:val="28"/>
                      <w:lang w:val="fr-CA"/>
                    </w:rPr>
                    <w:t>’</w:t>
                  </w:r>
                  <w:r w:rsidR="00BB5004" w:rsidRPr="00393B49">
                    <w:rPr>
                      <w:sz w:val="28"/>
                      <w:szCs w:val="28"/>
                      <w:lang w:val="fr-CA"/>
                    </w:rPr>
                    <w:t>entretien préventif suivies pendant la fermeture ou la faible occupation</w:t>
                  </w:r>
                  <w:r w:rsidR="00D13072" w:rsidRPr="00393B49">
                    <w:rPr>
                      <w:sz w:val="28"/>
                      <w:szCs w:val="28"/>
                      <w:lang w:val="fr-CA"/>
                    </w:rPr>
                    <w:t>.</w:t>
                  </w:r>
                  <w:r w:rsidR="00D13072" w:rsidRPr="00393B49">
                    <w:rPr>
                      <w:sz w:val="28"/>
                      <w:szCs w:val="28"/>
                      <w:lang w:val="fr-CA"/>
                    </w:rPr>
                    <w:br/>
                    <w:t xml:space="preserve"> </w:t>
                  </w:r>
                </w:p>
              </w:tc>
            </w:tr>
            <w:tr w:rsidR="00D13072" w:rsidRPr="00524DF0" w:rsidTr="00101F30">
              <w:trPr>
                <w:trHeight w:val="1438"/>
              </w:trPr>
              <w:tc>
                <w:tcPr>
                  <w:tcW w:w="2250" w:type="dxa"/>
                </w:tcPr>
                <w:p w:rsidR="00326872" w:rsidRPr="00393B49" w:rsidRDefault="00326872" w:rsidP="00592D2E">
                  <w:pPr>
                    <w:pStyle w:val="NoSpacing"/>
                    <w:rPr>
                      <w:sz w:val="28"/>
                      <w:szCs w:val="28"/>
                      <w:lang w:val="fr-CA"/>
                    </w:rPr>
                  </w:pPr>
                </w:p>
                <w:p w:rsidR="00D13072" w:rsidRPr="00393B49" w:rsidRDefault="00CE1AF6" w:rsidP="00CE1AF6">
                  <w:pPr>
                    <w:pStyle w:val="NoSpacing"/>
                    <w:rPr>
                      <w:sz w:val="28"/>
                      <w:szCs w:val="28"/>
                      <w:lang w:val="fr-CA"/>
                    </w:rPr>
                  </w:pPr>
                  <w:r w:rsidRPr="00393B49">
                    <w:rPr>
                      <w:sz w:val="28"/>
                      <w:szCs w:val="28"/>
                      <w:lang w:val="fr-CA"/>
                    </w:rPr>
                    <w:t>Rinçage</w:t>
                  </w:r>
                </w:p>
              </w:tc>
              <w:tc>
                <w:tcPr>
                  <w:tcW w:w="7065" w:type="dxa"/>
                </w:tcPr>
                <w:p w:rsidR="00D13072" w:rsidRPr="00393B49" w:rsidRDefault="00BB5004" w:rsidP="00592D2E">
                  <w:pPr>
                    <w:rPr>
                      <w:sz w:val="28"/>
                      <w:szCs w:val="28"/>
                      <w:lang w:val="fr-CA"/>
                    </w:rPr>
                  </w:pPr>
                  <w:r w:rsidRPr="00393B49">
                    <w:rPr>
                      <w:sz w:val="28"/>
                      <w:szCs w:val="28"/>
                      <w:lang w:val="fr-CA"/>
                    </w:rPr>
                    <w:t>Le rinçage</w:t>
                  </w:r>
                  <w:r w:rsidR="00D13072" w:rsidRPr="00393B49">
                    <w:rPr>
                      <w:sz w:val="28"/>
                      <w:szCs w:val="28"/>
                      <w:lang w:val="fr-CA"/>
                    </w:rPr>
                    <w:t xml:space="preserve">. </w:t>
                  </w:r>
                  <w:r w:rsidRPr="00393B49">
                    <w:rPr>
                      <w:sz w:val="28"/>
                      <w:szCs w:val="28"/>
                      <w:lang w:val="fr-CA"/>
                    </w:rPr>
                    <w:t>Ce rinçage est plus rigoureux et prolongé que celui de l</w:t>
                  </w:r>
                  <w:r w:rsidR="004E2691">
                    <w:rPr>
                      <w:sz w:val="28"/>
                      <w:szCs w:val="28"/>
                      <w:lang w:val="fr-CA"/>
                    </w:rPr>
                    <w:t>’</w:t>
                  </w:r>
                  <w:r w:rsidRPr="00393B49">
                    <w:rPr>
                      <w:sz w:val="28"/>
                      <w:szCs w:val="28"/>
                      <w:lang w:val="fr-CA"/>
                    </w:rPr>
                    <w:t>entretien courant</w:t>
                  </w:r>
                  <w:r w:rsidR="00E26C69">
                    <w:rPr>
                      <w:sz w:val="28"/>
                      <w:szCs w:val="28"/>
                      <w:lang w:val="fr-CA"/>
                    </w:rPr>
                    <w:t>. Il</w:t>
                  </w:r>
                  <w:r w:rsidRPr="00393B49">
                    <w:rPr>
                      <w:sz w:val="28"/>
                      <w:szCs w:val="28"/>
                      <w:lang w:val="fr-CA"/>
                    </w:rPr>
                    <w:t xml:space="preserve"> </w:t>
                  </w:r>
                  <w:r w:rsidR="00E26C69">
                    <w:rPr>
                      <w:sz w:val="28"/>
                      <w:szCs w:val="28"/>
                      <w:lang w:val="fr-CA"/>
                    </w:rPr>
                    <w:t xml:space="preserve">est non seulement </w:t>
                  </w:r>
                  <w:r w:rsidR="00E26C69" w:rsidRPr="00393B49">
                    <w:rPr>
                      <w:sz w:val="28"/>
                      <w:szCs w:val="28"/>
                      <w:lang w:val="fr-CA"/>
                    </w:rPr>
                    <w:t xml:space="preserve">destiné </w:t>
                  </w:r>
                  <w:r w:rsidR="00393B49" w:rsidRPr="00393B49">
                    <w:rPr>
                      <w:sz w:val="28"/>
                      <w:szCs w:val="28"/>
                      <w:lang w:val="fr-CA"/>
                    </w:rPr>
                    <w:t>à remplacer l</w:t>
                  </w:r>
                  <w:r w:rsidR="004E2691">
                    <w:rPr>
                      <w:sz w:val="28"/>
                      <w:szCs w:val="28"/>
                      <w:lang w:val="fr-CA"/>
                    </w:rPr>
                    <w:t>’</w:t>
                  </w:r>
                  <w:r w:rsidR="00393B49" w:rsidRPr="00393B49">
                    <w:rPr>
                      <w:sz w:val="28"/>
                      <w:szCs w:val="28"/>
                      <w:lang w:val="fr-CA"/>
                    </w:rPr>
                    <w:t>eau stagnante, mais aussi à déloger les</w:t>
                  </w:r>
                  <w:r w:rsidR="00D13072" w:rsidRPr="00393B49">
                    <w:rPr>
                      <w:sz w:val="28"/>
                      <w:szCs w:val="28"/>
                      <w:lang w:val="fr-CA"/>
                    </w:rPr>
                    <w:t xml:space="preserve"> s</w:t>
                  </w:r>
                  <w:r w:rsidR="00393B49" w:rsidRPr="00393B49">
                    <w:rPr>
                      <w:sz w:val="28"/>
                      <w:szCs w:val="28"/>
                      <w:lang w:val="fr-CA"/>
                    </w:rPr>
                    <w:t>é</w:t>
                  </w:r>
                  <w:r w:rsidR="00D13072" w:rsidRPr="00393B49">
                    <w:rPr>
                      <w:sz w:val="28"/>
                      <w:szCs w:val="28"/>
                      <w:lang w:val="fr-CA"/>
                    </w:rPr>
                    <w:t>diment</w:t>
                  </w:r>
                  <w:r w:rsidR="00393B49" w:rsidRPr="00393B49">
                    <w:rPr>
                      <w:sz w:val="28"/>
                      <w:szCs w:val="28"/>
                      <w:lang w:val="fr-CA"/>
                    </w:rPr>
                    <w:t>s</w:t>
                  </w:r>
                  <w:r w:rsidR="00326872" w:rsidRPr="00393B49">
                    <w:rPr>
                      <w:sz w:val="28"/>
                      <w:szCs w:val="28"/>
                      <w:lang w:val="fr-CA"/>
                    </w:rPr>
                    <w:t xml:space="preserve"> </w:t>
                  </w:r>
                  <w:r w:rsidR="00393B49" w:rsidRPr="00393B49">
                    <w:rPr>
                      <w:sz w:val="28"/>
                      <w:szCs w:val="28"/>
                      <w:lang w:val="fr-CA"/>
                    </w:rPr>
                    <w:t>et les b</w:t>
                  </w:r>
                  <w:r w:rsidR="00D13072" w:rsidRPr="00393B49">
                    <w:rPr>
                      <w:sz w:val="28"/>
                      <w:szCs w:val="28"/>
                      <w:lang w:val="fr-CA"/>
                    </w:rPr>
                    <w:t>iofilms.</w:t>
                  </w:r>
                </w:p>
                <w:p w:rsidR="00D13072" w:rsidRPr="00393B49" w:rsidRDefault="00393B49" w:rsidP="00393B49">
                  <w:pPr>
                    <w:pStyle w:val="ListParagraph"/>
                    <w:numPr>
                      <w:ilvl w:val="0"/>
                      <w:numId w:val="9"/>
                    </w:numPr>
                    <w:rPr>
                      <w:i/>
                      <w:sz w:val="28"/>
                      <w:szCs w:val="28"/>
                      <w:lang w:val="fr-CA"/>
                    </w:rPr>
                  </w:pPr>
                  <w:r w:rsidRPr="00393B49">
                    <w:rPr>
                      <w:i/>
                      <w:sz w:val="28"/>
                      <w:szCs w:val="28"/>
                      <w:lang w:val="fr-CA"/>
                    </w:rPr>
                    <w:t>Consultez le procédé de rinçage recommandé dans</w:t>
                  </w:r>
                  <w:r w:rsidR="00D13072" w:rsidRPr="00393B49">
                    <w:rPr>
                      <w:i/>
                      <w:sz w:val="28"/>
                      <w:szCs w:val="28"/>
                      <w:lang w:val="fr-CA"/>
                    </w:rPr>
                    <w:t xml:space="preserve"> </w:t>
                  </w:r>
                  <w:r w:rsidRPr="00393B49">
                    <w:rPr>
                      <w:i/>
                      <w:sz w:val="28"/>
                      <w:szCs w:val="28"/>
                      <w:lang w:val="fr-CA"/>
                    </w:rPr>
                    <w:t>la page d</w:t>
                  </w:r>
                  <w:r w:rsidR="00E26C69">
                    <w:rPr>
                      <w:i/>
                      <w:sz w:val="28"/>
                      <w:szCs w:val="28"/>
                      <w:lang w:val="fr-CA"/>
                    </w:rPr>
                    <w:t>e l</w:t>
                  </w:r>
                  <w:r w:rsidR="004E2691">
                    <w:rPr>
                      <w:i/>
                      <w:sz w:val="28"/>
                      <w:szCs w:val="28"/>
                      <w:lang w:val="fr-CA"/>
                    </w:rPr>
                    <w:t>’</w:t>
                  </w:r>
                  <w:r w:rsidR="00CE1AF6" w:rsidRPr="00393B49">
                    <w:rPr>
                      <w:i/>
                      <w:sz w:val="28"/>
                      <w:szCs w:val="28"/>
                      <w:lang w:val="fr-CA"/>
                    </w:rPr>
                    <w:t>AIDE-MÉMOIRE</w:t>
                  </w:r>
                  <w:r w:rsidR="00D13072" w:rsidRPr="00393B49">
                    <w:rPr>
                      <w:i/>
                      <w:sz w:val="28"/>
                      <w:szCs w:val="28"/>
                      <w:lang w:val="fr-CA"/>
                    </w:rPr>
                    <w:t xml:space="preserve"> </w:t>
                  </w:r>
                  <w:r w:rsidRPr="00393B49">
                    <w:rPr>
                      <w:i/>
                      <w:sz w:val="28"/>
                      <w:szCs w:val="28"/>
                      <w:lang w:val="fr-CA"/>
                    </w:rPr>
                    <w:t>à la fin de cette fiche d</w:t>
                  </w:r>
                  <w:r w:rsidR="004E2691">
                    <w:rPr>
                      <w:i/>
                      <w:sz w:val="28"/>
                      <w:szCs w:val="28"/>
                      <w:lang w:val="fr-CA"/>
                    </w:rPr>
                    <w:t>’</w:t>
                  </w:r>
                  <w:r w:rsidRPr="00393B49">
                    <w:rPr>
                      <w:i/>
                      <w:sz w:val="28"/>
                      <w:szCs w:val="28"/>
                      <w:lang w:val="fr-CA"/>
                    </w:rPr>
                    <w:t>information</w:t>
                  </w:r>
                </w:p>
              </w:tc>
            </w:tr>
            <w:tr w:rsidR="00D13072" w:rsidRPr="00524DF0" w:rsidTr="00101F30">
              <w:trPr>
                <w:trHeight w:val="925"/>
              </w:trPr>
              <w:tc>
                <w:tcPr>
                  <w:tcW w:w="2250" w:type="dxa"/>
                </w:tcPr>
                <w:p w:rsidR="00326872" w:rsidRPr="00393B49" w:rsidRDefault="00326872" w:rsidP="00592D2E">
                  <w:pPr>
                    <w:pStyle w:val="NoSpacing"/>
                    <w:rPr>
                      <w:sz w:val="28"/>
                      <w:szCs w:val="28"/>
                      <w:lang w:val="fr-CA"/>
                    </w:rPr>
                  </w:pPr>
                </w:p>
                <w:p w:rsidR="00D13072" w:rsidRPr="00393B49" w:rsidRDefault="00CE1AF6" w:rsidP="00592D2E">
                  <w:pPr>
                    <w:pStyle w:val="NoSpacing"/>
                    <w:rPr>
                      <w:sz w:val="28"/>
                      <w:szCs w:val="28"/>
                      <w:lang w:val="fr-CA"/>
                    </w:rPr>
                  </w:pPr>
                  <w:r w:rsidRPr="00393B49">
                    <w:rPr>
                      <w:sz w:val="28"/>
                      <w:szCs w:val="28"/>
                      <w:lang w:val="fr-CA"/>
                    </w:rPr>
                    <w:t>Nettoyage</w:t>
                  </w:r>
                </w:p>
                <w:p w:rsidR="00D13072" w:rsidRPr="00393B49" w:rsidRDefault="00D13072" w:rsidP="00592D2E">
                  <w:pPr>
                    <w:pStyle w:val="NoSpacing"/>
                    <w:rPr>
                      <w:sz w:val="28"/>
                      <w:szCs w:val="28"/>
                      <w:lang w:val="fr-CA"/>
                    </w:rPr>
                  </w:pPr>
                </w:p>
              </w:tc>
              <w:tc>
                <w:tcPr>
                  <w:tcW w:w="7065" w:type="dxa"/>
                </w:tcPr>
                <w:p w:rsidR="00D13072" w:rsidRPr="00393B49" w:rsidRDefault="00BB5004" w:rsidP="00D31B00">
                  <w:pPr>
                    <w:rPr>
                      <w:sz w:val="28"/>
                      <w:szCs w:val="28"/>
                      <w:lang w:val="fr-CA"/>
                    </w:rPr>
                  </w:pPr>
                  <w:r w:rsidRPr="00393B49">
                    <w:rPr>
                      <w:sz w:val="28"/>
                      <w:szCs w:val="28"/>
                      <w:lang w:val="fr-CA"/>
                    </w:rPr>
                    <w:t>Le nettoyage</w:t>
                  </w:r>
                  <w:r w:rsidR="00D13072" w:rsidRPr="00393B49">
                    <w:rPr>
                      <w:sz w:val="28"/>
                      <w:szCs w:val="28"/>
                      <w:lang w:val="fr-CA"/>
                    </w:rPr>
                    <w:t xml:space="preserve">. </w:t>
                  </w:r>
                  <w:r w:rsidR="00393B49">
                    <w:rPr>
                      <w:sz w:val="28"/>
                      <w:szCs w:val="28"/>
                      <w:lang w:val="fr-CA"/>
                    </w:rPr>
                    <w:t xml:space="preserve">Un nettoyage également plus vigoureux des accessoires comme les robinets, les </w:t>
                  </w:r>
                  <w:r w:rsidR="00D13072" w:rsidRPr="00393B49">
                    <w:rPr>
                      <w:sz w:val="28"/>
                      <w:szCs w:val="28"/>
                      <w:lang w:val="fr-CA"/>
                    </w:rPr>
                    <w:t>fontain</w:t>
                  </w:r>
                  <w:r w:rsidR="00393B49">
                    <w:rPr>
                      <w:sz w:val="28"/>
                      <w:szCs w:val="28"/>
                      <w:lang w:val="fr-CA"/>
                    </w:rPr>
                    <w:t>e</w:t>
                  </w:r>
                  <w:r w:rsidR="00D13072" w:rsidRPr="00393B49">
                    <w:rPr>
                      <w:sz w:val="28"/>
                      <w:szCs w:val="28"/>
                      <w:lang w:val="fr-CA"/>
                    </w:rPr>
                    <w:t xml:space="preserve">s, </w:t>
                  </w:r>
                  <w:r w:rsidR="00393B49">
                    <w:rPr>
                      <w:sz w:val="28"/>
                      <w:szCs w:val="28"/>
                      <w:lang w:val="fr-CA"/>
                    </w:rPr>
                    <w:t xml:space="preserve">les douches et les petits électroménagers branchés, ainsi que </w:t>
                  </w:r>
                  <w:r w:rsidR="00E26C69">
                    <w:rPr>
                      <w:sz w:val="28"/>
                      <w:szCs w:val="28"/>
                      <w:lang w:val="fr-CA"/>
                    </w:rPr>
                    <w:t xml:space="preserve">de </w:t>
                  </w:r>
                  <w:r w:rsidR="00393B49">
                    <w:rPr>
                      <w:sz w:val="28"/>
                      <w:szCs w:val="28"/>
                      <w:lang w:val="fr-CA"/>
                    </w:rPr>
                    <w:t>toutes pièces importantes comme les mélange</w:t>
                  </w:r>
                  <w:r w:rsidR="00D31B00">
                    <w:rPr>
                      <w:sz w:val="28"/>
                      <w:szCs w:val="28"/>
                      <w:lang w:val="fr-CA"/>
                    </w:rPr>
                    <w:t>urs</w:t>
                  </w:r>
                  <w:r w:rsidR="00393B49">
                    <w:rPr>
                      <w:sz w:val="28"/>
                      <w:szCs w:val="28"/>
                      <w:lang w:val="fr-CA"/>
                    </w:rPr>
                    <w:t xml:space="preserve"> et les filtres</w:t>
                  </w:r>
                  <w:r w:rsidR="00E26C69">
                    <w:rPr>
                      <w:sz w:val="28"/>
                      <w:szCs w:val="28"/>
                      <w:lang w:val="fr-CA"/>
                    </w:rPr>
                    <w:t>.</w:t>
                  </w:r>
                  <w:r w:rsidR="00D13072" w:rsidRPr="00393B49">
                    <w:rPr>
                      <w:sz w:val="28"/>
                      <w:szCs w:val="28"/>
                      <w:lang w:val="fr-CA"/>
                    </w:rPr>
                    <w:br/>
                  </w:r>
                </w:p>
              </w:tc>
            </w:tr>
            <w:tr w:rsidR="00D13072" w:rsidRPr="00524DF0" w:rsidTr="00524DF0">
              <w:trPr>
                <w:trHeight w:val="7182"/>
              </w:trPr>
              <w:tc>
                <w:tcPr>
                  <w:tcW w:w="2250" w:type="dxa"/>
                </w:tcPr>
                <w:p w:rsidR="00326872" w:rsidRPr="00393B49" w:rsidRDefault="00326872" w:rsidP="00592D2E">
                  <w:pPr>
                    <w:pStyle w:val="NoSpacing"/>
                    <w:rPr>
                      <w:sz w:val="28"/>
                      <w:szCs w:val="28"/>
                      <w:lang w:val="fr-CA"/>
                    </w:rPr>
                  </w:pPr>
                </w:p>
                <w:p w:rsidR="00D13072" w:rsidRPr="00393B49" w:rsidRDefault="00CE1AF6" w:rsidP="00CE1AF6">
                  <w:pPr>
                    <w:pStyle w:val="NoSpacing"/>
                    <w:rPr>
                      <w:sz w:val="28"/>
                      <w:szCs w:val="28"/>
                      <w:lang w:val="fr-CA"/>
                    </w:rPr>
                  </w:pPr>
                  <w:r w:rsidRPr="00393B49">
                    <w:rPr>
                      <w:sz w:val="28"/>
                      <w:szCs w:val="28"/>
                      <w:lang w:val="fr-CA"/>
                    </w:rPr>
                    <w:t>C</w:t>
                  </w:r>
                  <w:r w:rsidR="00F650FC" w:rsidRPr="00393B49">
                    <w:rPr>
                      <w:sz w:val="28"/>
                      <w:szCs w:val="28"/>
                      <w:lang w:val="fr-CA"/>
                    </w:rPr>
                    <w:t>hloration</w:t>
                  </w:r>
                  <w:r w:rsidRPr="00393B49">
                    <w:rPr>
                      <w:sz w:val="28"/>
                      <w:szCs w:val="28"/>
                      <w:lang w:val="fr-CA"/>
                    </w:rPr>
                    <w:t>-choc</w:t>
                  </w:r>
                </w:p>
              </w:tc>
              <w:tc>
                <w:tcPr>
                  <w:tcW w:w="7065" w:type="dxa"/>
                </w:tcPr>
                <w:p w:rsidR="00D13072" w:rsidRPr="00D31B00" w:rsidRDefault="00BB5004" w:rsidP="00592D2E">
                  <w:pPr>
                    <w:rPr>
                      <w:sz w:val="28"/>
                      <w:szCs w:val="28"/>
                      <w:lang w:val="fr-CA"/>
                    </w:rPr>
                  </w:pPr>
                  <w:r w:rsidRPr="00393B49">
                    <w:rPr>
                      <w:sz w:val="28"/>
                      <w:szCs w:val="28"/>
                      <w:lang w:val="fr-CA"/>
                    </w:rPr>
                    <w:t>La c</w:t>
                  </w:r>
                  <w:r w:rsidR="00F650FC" w:rsidRPr="00393B49">
                    <w:rPr>
                      <w:sz w:val="28"/>
                      <w:szCs w:val="28"/>
                      <w:lang w:val="fr-CA"/>
                    </w:rPr>
                    <w:t>hlor</w:t>
                  </w:r>
                  <w:r w:rsidR="00CE1AF6" w:rsidRPr="00393B49">
                    <w:rPr>
                      <w:sz w:val="28"/>
                      <w:szCs w:val="28"/>
                      <w:lang w:val="fr-CA"/>
                    </w:rPr>
                    <w:t>a</w:t>
                  </w:r>
                  <w:r w:rsidR="00F650FC" w:rsidRPr="00393B49">
                    <w:rPr>
                      <w:sz w:val="28"/>
                      <w:szCs w:val="28"/>
                      <w:lang w:val="fr-CA"/>
                    </w:rPr>
                    <w:t>tion</w:t>
                  </w:r>
                  <w:r w:rsidR="00CE1AF6" w:rsidRPr="00393B49">
                    <w:rPr>
                      <w:sz w:val="28"/>
                      <w:szCs w:val="28"/>
                      <w:lang w:val="fr-CA"/>
                    </w:rPr>
                    <w:t>-choc</w:t>
                  </w:r>
                  <w:r w:rsidR="00F650FC" w:rsidRPr="00393B49">
                    <w:rPr>
                      <w:sz w:val="28"/>
                      <w:szCs w:val="28"/>
                      <w:lang w:val="fr-CA"/>
                    </w:rPr>
                    <w:t xml:space="preserve">. </w:t>
                  </w:r>
                  <w:r w:rsidR="00D31B00">
                    <w:rPr>
                      <w:sz w:val="28"/>
                      <w:szCs w:val="28"/>
                      <w:lang w:val="fr-CA"/>
                    </w:rPr>
                    <w:t>Dans certains c</w:t>
                  </w:r>
                  <w:r w:rsidR="00F650FC" w:rsidRPr="00393B49">
                    <w:rPr>
                      <w:sz w:val="28"/>
                      <w:szCs w:val="28"/>
                      <w:lang w:val="fr-CA"/>
                    </w:rPr>
                    <w:t xml:space="preserve">as, </w:t>
                  </w:r>
                  <w:r w:rsidR="00D31B00">
                    <w:rPr>
                      <w:sz w:val="28"/>
                      <w:szCs w:val="28"/>
                      <w:lang w:val="fr-CA"/>
                    </w:rPr>
                    <w:t>v</w:t>
                  </w:r>
                  <w:r w:rsidR="00F650FC" w:rsidRPr="00393B49">
                    <w:rPr>
                      <w:sz w:val="28"/>
                      <w:szCs w:val="28"/>
                      <w:lang w:val="fr-CA"/>
                    </w:rPr>
                    <w:t>ou</w:t>
                  </w:r>
                  <w:r w:rsidR="00D31B00">
                    <w:rPr>
                      <w:sz w:val="28"/>
                      <w:szCs w:val="28"/>
                      <w:lang w:val="fr-CA"/>
                    </w:rPr>
                    <w:t>s aurez peut-être besoin de songer</w:t>
                  </w:r>
                  <w:r w:rsidR="00F650FC" w:rsidRPr="00393B49">
                    <w:rPr>
                      <w:sz w:val="28"/>
                      <w:szCs w:val="28"/>
                      <w:lang w:val="fr-CA"/>
                    </w:rPr>
                    <w:t xml:space="preserve"> </w:t>
                  </w:r>
                  <w:r w:rsidR="00D31B00">
                    <w:rPr>
                      <w:sz w:val="28"/>
                      <w:szCs w:val="28"/>
                      <w:lang w:val="fr-CA"/>
                    </w:rPr>
                    <w:t xml:space="preserve">à </w:t>
                  </w:r>
                  <w:r w:rsidR="00F650FC" w:rsidRPr="00393B49">
                    <w:rPr>
                      <w:sz w:val="28"/>
                      <w:szCs w:val="28"/>
                      <w:lang w:val="fr-CA"/>
                    </w:rPr>
                    <w:t>d</w:t>
                  </w:r>
                  <w:r w:rsidR="00D31B00">
                    <w:rPr>
                      <w:sz w:val="28"/>
                      <w:szCs w:val="28"/>
                      <w:lang w:val="fr-CA"/>
                    </w:rPr>
                    <w:t>é</w:t>
                  </w:r>
                  <w:r w:rsidR="00F650FC" w:rsidRPr="00393B49">
                    <w:rPr>
                      <w:sz w:val="28"/>
                      <w:szCs w:val="28"/>
                      <w:lang w:val="fr-CA"/>
                    </w:rPr>
                    <w:t>sinfect</w:t>
                  </w:r>
                  <w:r w:rsidR="00D31B00">
                    <w:rPr>
                      <w:sz w:val="28"/>
                      <w:szCs w:val="28"/>
                      <w:lang w:val="fr-CA"/>
                    </w:rPr>
                    <w:t xml:space="preserve">er le </w:t>
                  </w:r>
                  <w:r w:rsidR="00F650FC" w:rsidRPr="00393B49">
                    <w:rPr>
                      <w:sz w:val="28"/>
                      <w:szCs w:val="28"/>
                      <w:lang w:val="fr-CA"/>
                    </w:rPr>
                    <w:t>syst</w:t>
                  </w:r>
                  <w:r w:rsidR="00D31B00">
                    <w:rPr>
                      <w:sz w:val="28"/>
                      <w:szCs w:val="28"/>
                      <w:lang w:val="fr-CA"/>
                    </w:rPr>
                    <w:t>è</w:t>
                  </w:r>
                  <w:r w:rsidR="00F650FC" w:rsidRPr="00393B49">
                    <w:rPr>
                      <w:sz w:val="28"/>
                      <w:szCs w:val="28"/>
                      <w:lang w:val="fr-CA"/>
                    </w:rPr>
                    <w:t>m</w:t>
                  </w:r>
                  <w:r w:rsidR="00D31B00">
                    <w:rPr>
                      <w:sz w:val="28"/>
                      <w:szCs w:val="28"/>
                      <w:lang w:val="fr-CA"/>
                    </w:rPr>
                    <w:t>e</w:t>
                  </w:r>
                  <w:r w:rsidR="00F650FC" w:rsidRPr="00393B49">
                    <w:rPr>
                      <w:sz w:val="28"/>
                      <w:szCs w:val="28"/>
                      <w:lang w:val="fr-CA"/>
                    </w:rPr>
                    <w:t xml:space="preserve"> </w:t>
                  </w:r>
                  <w:r w:rsidR="00D31B00">
                    <w:rPr>
                      <w:sz w:val="28"/>
                      <w:szCs w:val="28"/>
                      <w:lang w:val="fr-CA"/>
                    </w:rPr>
                    <w:t xml:space="preserve">en faisant </w:t>
                  </w:r>
                  <w:r w:rsidR="00F650FC" w:rsidRPr="00393B49">
                    <w:rPr>
                      <w:sz w:val="28"/>
                      <w:szCs w:val="28"/>
                      <w:lang w:val="fr-CA"/>
                    </w:rPr>
                    <w:t>circul</w:t>
                  </w:r>
                  <w:r w:rsidR="00D31B00">
                    <w:rPr>
                      <w:sz w:val="28"/>
                      <w:szCs w:val="28"/>
                      <w:lang w:val="fr-CA"/>
                    </w:rPr>
                    <w:t>er de l</w:t>
                  </w:r>
                  <w:r w:rsidR="004E2691">
                    <w:rPr>
                      <w:sz w:val="28"/>
                      <w:szCs w:val="28"/>
                      <w:lang w:val="fr-CA"/>
                    </w:rPr>
                    <w:t>’</w:t>
                  </w:r>
                  <w:r w:rsidR="00D31B00">
                    <w:rPr>
                      <w:sz w:val="28"/>
                      <w:szCs w:val="28"/>
                      <w:lang w:val="fr-CA"/>
                    </w:rPr>
                    <w:t>eau avec de grande</w:t>
                  </w:r>
                  <w:r w:rsidR="004E2691">
                    <w:rPr>
                      <w:sz w:val="28"/>
                      <w:szCs w:val="28"/>
                      <w:lang w:val="fr-CA"/>
                    </w:rPr>
                    <w:t>s</w:t>
                  </w:r>
                  <w:r w:rsidR="00D31B00">
                    <w:rPr>
                      <w:sz w:val="28"/>
                      <w:szCs w:val="28"/>
                      <w:lang w:val="fr-CA"/>
                    </w:rPr>
                    <w:t xml:space="preserve"> concentrations de</w:t>
                  </w:r>
                  <w:r w:rsidR="00F650FC" w:rsidRPr="00393B49">
                    <w:rPr>
                      <w:sz w:val="28"/>
                      <w:szCs w:val="28"/>
                      <w:lang w:val="fr-CA"/>
                    </w:rPr>
                    <w:t xml:space="preserve"> chlore. </w:t>
                  </w:r>
                  <w:r w:rsidR="00D31B00" w:rsidRPr="00D31B00">
                    <w:rPr>
                      <w:sz w:val="28"/>
                      <w:szCs w:val="28"/>
                      <w:lang w:val="fr-CA"/>
                    </w:rPr>
                    <w:t xml:space="preserve">Toutefois, cette mesure doit seulement être envisagée </w:t>
                  </w:r>
                  <w:r w:rsidR="00D31B00">
                    <w:rPr>
                      <w:sz w:val="28"/>
                      <w:szCs w:val="28"/>
                      <w:lang w:val="fr-CA"/>
                    </w:rPr>
                    <w:t>p</w:t>
                  </w:r>
                  <w:r w:rsidR="00D31B00" w:rsidRPr="00D31B00">
                    <w:rPr>
                      <w:sz w:val="28"/>
                      <w:szCs w:val="28"/>
                      <w:lang w:val="fr-CA"/>
                    </w:rPr>
                    <w:t xml:space="preserve">our des systèmes complexes </w:t>
                  </w:r>
                  <w:r w:rsidR="00D31B00">
                    <w:rPr>
                      <w:sz w:val="28"/>
                      <w:szCs w:val="28"/>
                      <w:lang w:val="fr-CA"/>
                    </w:rPr>
                    <w:t xml:space="preserve">dotés de réservoirs </w:t>
                  </w:r>
                  <w:r w:rsidR="00D13072" w:rsidRPr="00D31B00">
                    <w:rPr>
                      <w:sz w:val="28"/>
                      <w:szCs w:val="28"/>
                      <w:lang w:val="fr-CA"/>
                    </w:rPr>
                    <w:t>o</w:t>
                  </w:r>
                  <w:r w:rsidR="00D31B00">
                    <w:rPr>
                      <w:sz w:val="28"/>
                      <w:szCs w:val="28"/>
                      <w:lang w:val="fr-CA"/>
                    </w:rPr>
                    <w:t>u de zones éloignées</w:t>
                  </w:r>
                  <w:r w:rsidR="00D13072" w:rsidRPr="00D31B00">
                    <w:rPr>
                      <w:sz w:val="28"/>
                      <w:szCs w:val="28"/>
                      <w:lang w:val="fr-CA"/>
                    </w:rPr>
                    <w:t xml:space="preserve">, </w:t>
                  </w:r>
                  <w:r w:rsidR="00D31B00">
                    <w:rPr>
                      <w:sz w:val="28"/>
                      <w:szCs w:val="28"/>
                      <w:lang w:val="fr-CA"/>
                    </w:rPr>
                    <w:t>des immeubles desservant des populations très vulnérable</w:t>
                  </w:r>
                  <w:r w:rsidR="004E2691">
                    <w:rPr>
                      <w:sz w:val="28"/>
                      <w:szCs w:val="28"/>
                      <w:lang w:val="fr-CA"/>
                    </w:rPr>
                    <w:t>s</w:t>
                  </w:r>
                  <w:r w:rsidR="00D31B00">
                    <w:rPr>
                      <w:sz w:val="28"/>
                      <w:szCs w:val="28"/>
                      <w:lang w:val="fr-CA"/>
                    </w:rPr>
                    <w:t xml:space="preserve"> </w:t>
                  </w:r>
                  <w:r w:rsidR="00D13072" w:rsidRPr="00D31B00">
                    <w:rPr>
                      <w:sz w:val="28"/>
                      <w:szCs w:val="28"/>
                      <w:lang w:val="fr-CA"/>
                    </w:rPr>
                    <w:t>o</w:t>
                  </w:r>
                  <w:r w:rsidR="00D31B00">
                    <w:rPr>
                      <w:sz w:val="28"/>
                      <w:szCs w:val="28"/>
                      <w:lang w:val="fr-CA"/>
                    </w:rPr>
                    <w:t xml:space="preserve">u ayant </w:t>
                  </w:r>
                  <w:r w:rsidR="00663E73">
                    <w:rPr>
                      <w:sz w:val="28"/>
                      <w:szCs w:val="28"/>
                      <w:lang w:val="fr-CA"/>
                    </w:rPr>
                    <w:t>un historique de problèmes</w:t>
                  </w:r>
                  <w:r w:rsidR="00D13072" w:rsidRPr="00D31B00">
                    <w:rPr>
                      <w:sz w:val="28"/>
                      <w:szCs w:val="28"/>
                      <w:lang w:val="fr-CA"/>
                    </w:rPr>
                    <w:t xml:space="preserve"> microbi</w:t>
                  </w:r>
                  <w:r w:rsidR="00663E73">
                    <w:rPr>
                      <w:sz w:val="28"/>
                      <w:szCs w:val="28"/>
                      <w:lang w:val="fr-CA"/>
                    </w:rPr>
                    <w:t>ens</w:t>
                  </w:r>
                  <w:r w:rsidR="00D13072" w:rsidRPr="00D31B00">
                    <w:rPr>
                      <w:sz w:val="28"/>
                      <w:szCs w:val="28"/>
                      <w:lang w:val="fr-CA"/>
                    </w:rPr>
                    <w:t>.</w:t>
                  </w:r>
                </w:p>
                <w:p w:rsidR="00D13072" w:rsidRPr="00D31B00" w:rsidRDefault="00D13072" w:rsidP="00592D2E">
                  <w:pPr>
                    <w:rPr>
                      <w:sz w:val="28"/>
                      <w:szCs w:val="28"/>
                      <w:lang w:val="fr-CA"/>
                    </w:rPr>
                  </w:pPr>
                </w:p>
                <w:p w:rsidR="00D13072" w:rsidRPr="0091334F" w:rsidRDefault="0091334F" w:rsidP="00592D2E">
                  <w:pPr>
                    <w:pStyle w:val="ListParagraph"/>
                    <w:numPr>
                      <w:ilvl w:val="0"/>
                      <w:numId w:val="9"/>
                    </w:numPr>
                    <w:rPr>
                      <w:sz w:val="28"/>
                      <w:szCs w:val="28"/>
                      <w:lang w:val="fr-CA"/>
                    </w:rPr>
                  </w:pPr>
                  <w:r w:rsidRPr="0091334F">
                    <w:rPr>
                      <w:sz w:val="28"/>
                      <w:szCs w:val="28"/>
                      <w:lang w:val="fr-CA"/>
                    </w:rPr>
                    <w:t>La chloration-choc doit être effectuée par un professionnel de l</w:t>
                  </w:r>
                  <w:r w:rsidR="004E2691">
                    <w:rPr>
                      <w:sz w:val="28"/>
                      <w:szCs w:val="28"/>
                      <w:lang w:val="fr-CA"/>
                    </w:rPr>
                    <w:t>’</w:t>
                  </w:r>
                  <w:r w:rsidRPr="0091334F">
                    <w:rPr>
                      <w:sz w:val="28"/>
                      <w:szCs w:val="28"/>
                      <w:lang w:val="fr-CA"/>
                    </w:rPr>
                    <w:t>eau</w:t>
                  </w:r>
                </w:p>
                <w:p w:rsidR="00D13072" w:rsidRPr="0091334F" w:rsidRDefault="0091334F" w:rsidP="00592D2E">
                  <w:pPr>
                    <w:pStyle w:val="ListParagraph"/>
                    <w:numPr>
                      <w:ilvl w:val="0"/>
                      <w:numId w:val="9"/>
                    </w:numPr>
                    <w:rPr>
                      <w:sz w:val="28"/>
                      <w:szCs w:val="28"/>
                      <w:lang w:val="fr-CA"/>
                    </w:rPr>
                  </w:pPr>
                  <w:r w:rsidRPr="0091334F">
                    <w:rPr>
                      <w:sz w:val="28"/>
                      <w:szCs w:val="28"/>
                      <w:lang w:val="fr-CA"/>
                    </w:rPr>
                    <w:t>Vous devez connaître la</w:t>
                  </w:r>
                  <w:r>
                    <w:rPr>
                      <w:sz w:val="28"/>
                      <w:szCs w:val="28"/>
                      <w:lang w:val="fr-CA"/>
                    </w:rPr>
                    <w:t xml:space="preserve"> </w:t>
                  </w:r>
                  <w:r w:rsidRPr="0091334F">
                    <w:rPr>
                      <w:sz w:val="28"/>
                      <w:szCs w:val="28"/>
                      <w:lang w:val="fr-CA"/>
                    </w:rPr>
                    <w:t xml:space="preserve">composition des différents matériaux de </w:t>
                  </w:r>
                  <w:r>
                    <w:rPr>
                      <w:sz w:val="28"/>
                      <w:szCs w:val="28"/>
                      <w:lang w:val="fr-CA"/>
                    </w:rPr>
                    <w:t xml:space="preserve">votre </w:t>
                  </w:r>
                  <w:r w:rsidRPr="0091334F">
                    <w:rPr>
                      <w:sz w:val="28"/>
                      <w:szCs w:val="28"/>
                      <w:lang w:val="fr-CA"/>
                    </w:rPr>
                    <w:t>tuyauterie</w:t>
                  </w:r>
                  <w:r w:rsidR="00D13072" w:rsidRPr="0091334F">
                    <w:rPr>
                      <w:sz w:val="28"/>
                      <w:szCs w:val="28"/>
                      <w:lang w:val="fr-CA"/>
                    </w:rPr>
                    <w:t xml:space="preserve"> (</w:t>
                  </w:r>
                  <w:r>
                    <w:rPr>
                      <w:sz w:val="28"/>
                      <w:szCs w:val="28"/>
                      <w:lang w:val="fr-CA"/>
                    </w:rPr>
                    <w:t xml:space="preserve">plomb ou </w:t>
                  </w:r>
                  <w:r w:rsidR="00D13072" w:rsidRPr="0091334F">
                    <w:rPr>
                      <w:sz w:val="28"/>
                      <w:szCs w:val="28"/>
                      <w:lang w:val="fr-CA"/>
                    </w:rPr>
                    <w:t xml:space="preserve">PVC) </w:t>
                  </w:r>
                  <w:r>
                    <w:rPr>
                      <w:sz w:val="28"/>
                      <w:szCs w:val="28"/>
                      <w:lang w:val="fr-CA"/>
                    </w:rPr>
                    <w:t>et comprendre comment ils réagissent au contact de divers produits chimiques</w:t>
                  </w:r>
                </w:p>
                <w:p w:rsidR="00DC6C0C" w:rsidRPr="00524DF0" w:rsidRDefault="0091334F" w:rsidP="00524DF0">
                  <w:pPr>
                    <w:pStyle w:val="ListParagraph"/>
                    <w:numPr>
                      <w:ilvl w:val="0"/>
                      <w:numId w:val="9"/>
                    </w:numPr>
                    <w:rPr>
                      <w:sz w:val="28"/>
                      <w:szCs w:val="28"/>
                      <w:lang w:val="fr-CA"/>
                    </w:rPr>
                  </w:pPr>
                  <w:r>
                    <w:rPr>
                      <w:sz w:val="28"/>
                      <w:szCs w:val="28"/>
                      <w:lang w:val="fr-CA"/>
                    </w:rPr>
                    <w:t>Avertissement :</w:t>
                  </w:r>
                  <w:r w:rsidR="00D13072" w:rsidRPr="00393B49">
                    <w:rPr>
                      <w:sz w:val="28"/>
                      <w:szCs w:val="28"/>
                      <w:lang w:val="fr-CA"/>
                    </w:rPr>
                    <w:t xml:space="preserve"> </w:t>
                  </w:r>
                  <w:r>
                    <w:rPr>
                      <w:sz w:val="28"/>
                      <w:szCs w:val="28"/>
                      <w:lang w:val="fr-CA"/>
                    </w:rPr>
                    <w:t xml:space="preserve">la désinfection par chloration-choc peut éventuellement endommager des pièces comme </w:t>
                  </w:r>
                  <w:r w:rsidR="00C32383">
                    <w:rPr>
                      <w:sz w:val="28"/>
                      <w:szCs w:val="28"/>
                      <w:lang w:val="fr-CA"/>
                    </w:rPr>
                    <w:t>l</w:t>
                  </w:r>
                  <w:r>
                    <w:rPr>
                      <w:sz w:val="28"/>
                      <w:szCs w:val="28"/>
                      <w:lang w:val="fr-CA"/>
                    </w:rPr>
                    <w:t xml:space="preserve">es dispositifs et </w:t>
                  </w:r>
                  <w:r w:rsidR="00C32383">
                    <w:rPr>
                      <w:sz w:val="28"/>
                      <w:szCs w:val="28"/>
                      <w:lang w:val="fr-CA"/>
                    </w:rPr>
                    <w:t>l</w:t>
                  </w:r>
                  <w:r>
                    <w:rPr>
                      <w:sz w:val="28"/>
                      <w:szCs w:val="28"/>
                      <w:lang w:val="fr-CA"/>
                    </w:rPr>
                    <w:t>es filtres</w:t>
                  </w:r>
                  <w:r w:rsidR="00D13072" w:rsidRPr="00393B49">
                    <w:rPr>
                      <w:sz w:val="28"/>
                      <w:szCs w:val="28"/>
                      <w:lang w:val="fr-CA"/>
                    </w:rPr>
                    <w:t xml:space="preserve">. </w:t>
                  </w:r>
                  <w:r>
                    <w:rPr>
                      <w:sz w:val="28"/>
                      <w:szCs w:val="28"/>
                      <w:lang w:val="fr-CA"/>
                    </w:rPr>
                    <w:t>Il faudrait communiquer avec l</w:t>
                  </w:r>
                  <w:r w:rsidRPr="0091334F">
                    <w:rPr>
                      <w:sz w:val="28"/>
                      <w:szCs w:val="28"/>
                      <w:lang w:val="fr-CA"/>
                    </w:rPr>
                    <w:t>es fabricants avan</w:t>
                  </w:r>
                  <w:r>
                    <w:rPr>
                      <w:sz w:val="28"/>
                      <w:szCs w:val="28"/>
                      <w:lang w:val="fr-CA"/>
                    </w:rPr>
                    <w:t xml:space="preserve">t de procéder à une désinfection </w:t>
                  </w:r>
                  <w:r w:rsidR="00DC6C0C">
                    <w:rPr>
                      <w:sz w:val="28"/>
                      <w:szCs w:val="28"/>
                      <w:lang w:val="fr-CA"/>
                    </w:rPr>
                    <w:t>par chloration-choc</w:t>
                  </w:r>
                </w:p>
              </w:tc>
            </w:tr>
          </w:tbl>
          <w:p w:rsidR="001552BD" w:rsidRPr="00393B49" w:rsidRDefault="00CE1AF6" w:rsidP="00592D2E">
            <w:pPr>
              <w:pStyle w:val="Heading2"/>
              <w:rPr>
                <w:rFonts w:ascii="Calibri" w:hAnsi="Calibri"/>
                <w:b/>
                <w:lang w:val="fr-CA"/>
              </w:rPr>
            </w:pPr>
            <w:r w:rsidRPr="00DC6C0C">
              <w:rPr>
                <w:rFonts w:ascii="Calibri" w:hAnsi="Calibri"/>
                <w:b/>
                <w:lang w:val="fr-CA"/>
              </w:rPr>
              <w:t>Au</w:t>
            </w:r>
            <w:r w:rsidR="001552BD" w:rsidRPr="00DC6C0C">
              <w:rPr>
                <w:rFonts w:ascii="Calibri" w:hAnsi="Calibri"/>
                <w:b/>
                <w:lang w:val="fr-CA"/>
              </w:rPr>
              <w:t>tr</w:t>
            </w:r>
            <w:r w:rsidRPr="00DC6C0C">
              <w:rPr>
                <w:rFonts w:ascii="Calibri" w:hAnsi="Calibri"/>
                <w:b/>
                <w:lang w:val="fr-CA"/>
              </w:rPr>
              <w:t>es</w:t>
            </w:r>
            <w:r w:rsidR="001552BD" w:rsidRPr="00DC6C0C">
              <w:rPr>
                <w:rFonts w:ascii="Calibri" w:hAnsi="Calibri"/>
                <w:b/>
                <w:lang w:val="fr-CA"/>
              </w:rPr>
              <w:t xml:space="preserve"> </w:t>
            </w:r>
            <w:r w:rsidRPr="00DC6C0C">
              <w:rPr>
                <w:rFonts w:ascii="Calibri" w:hAnsi="Calibri"/>
                <w:b/>
                <w:lang w:val="fr-CA"/>
              </w:rPr>
              <w:t>considé</w:t>
            </w:r>
            <w:r w:rsidR="001552BD" w:rsidRPr="00DC6C0C">
              <w:rPr>
                <w:rFonts w:ascii="Calibri" w:hAnsi="Calibri"/>
                <w:b/>
                <w:lang w:val="fr-CA"/>
              </w:rPr>
              <w:t>rations</w:t>
            </w:r>
            <w:r w:rsidRPr="00DC6C0C">
              <w:rPr>
                <w:rFonts w:ascii="Calibri" w:hAnsi="Calibri"/>
                <w:b/>
                <w:lang w:val="fr-CA"/>
              </w:rPr>
              <w:t> </w:t>
            </w:r>
            <w:r w:rsidR="001552BD" w:rsidRPr="00DC6C0C">
              <w:rPr>
                <w:rFonts w:ascii="Calibri" w:hAnsi="Calibri"/>
                <w:b/>
                <w:lang w:val="fr-CA"/>
              </w:rPr>
              <w:t>:</w:t>
            </w:r>
          </w:p>
          <w:p w:rsidR="00326872" w:rsidRPr="00393B49" w:rsidRDefault="00326872" w:rsidP="00326872">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7065"/>
            </w:tblGrid>
            <w:tr w:rsidR="00D13072" w:rsidRPr="00524DF0" w:rsidTr="00101F30">
              <w:trPr>
                <w:trHeight w:val="1674"/>
              </w:trPr>
              <w:tc>
                <w:tcPr>
                  <w:tcW w:w="2250" w:type="dxa"/>
                </w:tcPr>
                <w:p w:rsidR="00326872" w:rsidRPr="00671851" w:rsidRDefault="00326872" w:rsidP="00592D2E">
                  <w:pPr>
                    <w:pStyle w:val="NoSpacing"/>
                    <w:rPr>
                      <w:sz w:val="28"/>
                      <w:szCs w:val="28"/>
                      <w:lang w:val="fr-CA"/>
                    </w:rPr>
                  </w:pPr>
                </w:p>
                <w:p w:rsidR="00D13072" w:rsidRPr="00671851" w:rsidRDefault="00CB4722" w:rsidP="00592D2E">
                  <w:pPr>
                    <w:pStyle w:val="NoSpacing"/>
                    <w:rPr>
                      <w:sz w:val="28"/>
                      <w:szCs w:val="28"/>
                      <w:lang w:val="fr-CA"/>
                    </w:rPr>
                  </w:pPr>
                  <w:r>
                    <w:rPr>
                      <w:sz w:val="28"/>
                      <w:szCs w:val="28"/>
                      <w:lang w:val="fr-CA"/>
                    </w:rPr>
                    <w:t>Étanchéité</w:t>
                  </w:r>
                  <w:r w:rsidR="00CE1AF6" w:rsidRPr="00671851">
                    <w:rPr>
                      <w:sz w:val="28"/>
                      <w:szCs w:val="28"/>
                      <w:lang w:val="fr-CA"/>
                    </w:rPr>
                    <w:t xml:space="preserve"> du s</w:t>
                  </w:r>
                  <w:r w:rsidR="00D13072" w:rsidRPr="00671851">
                    <w:rPr>
                      <w:sz w:val="28"/>
                      <w:szCs w:val="28"/>
                      <w:lang w:val="fr-CA"/>
                    </w:rPr>
                    <w:t>y</w:t>
                  </w:r>
                  <w:r w:rsidR="00CE1AF6" w:rsidRPr="00671851">
                    <w:rPr>
                      <w:sz w:val="28"/>
                      <w:szCs w:val="28"/>
                      <w:lang w:val="fr-CA"/>
                    </w:rPr>
                    <w:t>stème</w:t>
                  </w:r>
                </w:p>
                <w:p w:rsidR="00D13072" w:rsidRPr="00671851" w:rsidRDefault="00D13072" w:rsidP="00592D2E">
                  <w:pPr>
                    <w:pStyle w:val="NoSpacing"/>
                    <w:rPr>
                      <w:sz w:val="28"/>
                      <w:szCs w:val="28"/>
                      <w:lang w:val="fr-CA"/>
                    </w:rPr>
                  </w:pPr>
                </w:p>
              </w:tc>
              <w:tc>
                <w:tcPr>
                  <w:tcW w:w="7065" w:type="dxa"/>
                </w:tcPr>
                <w:p w:rsidR="00326872" w:rsidRPr="00671851" w:rsidRDefault="00DC6C0C" w:rsidP="00326872">
                  <w:pPr>
                    <w:rPr>
                      <w:sz w:val="28"/>
                      <w:szCs w:val="28"/>
                      <w:lang w:val="fr-CA"/>
                    </w:rPr>
                  </w:pPr>
                  <w:r w:rsidRPr="00671851">
                    <w:rPr>
                      <w:sz w:val="28"/>
                      <w:szCs w:val="28"/>
                      <w:lang w:val="fr-CA"/>
                    </w:rPr>
                    <w:t>L</w:t>
                  </w:r>
                  <w:r w:rsidR="004E2691">
                    <w:rPr>
                      <w:sz w:val="28"/>
                      <w:szCs w:val="28"/>
                      <w:lang w:val="fr-CA"/>
                    </w:rPr>
                    <w:t>’</w:t>
                  </w:r>
                  <w:r w:rsidR="00CB4722">
                    <w:rPr>
                      <w:sz w:val="28"/>
                      <w:szCs w:val="28"/>
                      <w:lang w:val="fr-CA"/>
                    </w:rPr>
                    <w:t>é</w:t>
                  </w:r>
                  <w:r w:rsidR="00D13072" w:rsidRPr="00671851">
                    <w:rPr>
                      <w:sz w:val="28"/>
                      <w:szCs w:val="28"/>
                      <w:lang w:val="fr-CA"/>
                    </w:rPr>
                    <w:t>t</w:t>
                  </w:r>
                  <w:r w:rsidR="00CB4722">
                    <w:rPr>
                      <w:sz w:val="28"/>
                      <w:szCs w:val="28"/>
                      <w:lang w:val="fr-CA"/>
                    </w:rPr>
                    <w:t>anchéité</w:t>
                  </w:r>
                  <w:r w:rsidR="00CE1AF6" w:rsidRPr="00671851">
                    <w:rPr>
                      <w:sz w:val="28"/>
                      <w:szCs w:val="28"/>
                      <w:lang w:val="fr-CA"/>
                    </w:rPr>
                    <w:t xml:space="preserve"> du système</w:t>
                  </w:r>
                  <w:r w:rsidR="00D13072" w:rsidRPr="00671851">
                    <w:rPr>
                      <w:sz w:val="28"/>
                      <w:szCs w:val="28"/>
                      <w:lang w:val="fr-CA"/>
                    </w:rPr>
                    <w:t xml:space="preserve">. </w:t>
                  </w:r>
                  <w:r w:rsidRPr="00671851">
                    <w:rPr>
                      <w:sz w:val="28"/>
                      <w:szCs w:val="28"/>
                      <w:lang w:val="fr-CA"/>
                    </w:rPr>
                    <w:t>Il s</w:t>
                  </w:r>
                  <w:r w:rsidR="004E2691">
                    <w:rPr>
                      <w:sz w:val="28"/>
                      <w:szCs w:val="28"/>
                      <w:lang w:val="fr-CA"/>
                    </w:rPr>
                    <w:t>’</w:t>
                  </w:r>
                  <w:r w:rsidRPr="00671851">
                    <w:rPr>
                      <w:sz w:val="28"/>
                      <w:szCs w:val="28"/>
                      <w:lang w:val="fr-CA"/>
                    </w:rPr>
                    <w:t>agit d</w:t>
                  </w:r>
                  <w:r w:rsidR="004E2691">
                    <w:rPr>
                      <w:sz w:val="28"/>
                      <w:szCs w:val="28"/>
                      <w:lang w:val="fr-CA"/>
                    </w:rPr>
                    <w:t>’</w:t>
                  </w:r>
                  <w:r w:rsidRPr="00671851">
                    <w:rPr>
                      <w:sz w:val="28"/>
                      <w:szCs w:val="28"/>
                      <w:lang w:val="fr-CA"/>
                    </w:rPr>
                    <w:t xml:space="preserve">un bon </w:t>
                  </w:r>
                  <w:r w:rsidR="00CB4722">
                    <w:rPr>
                      <w:sz w:val="28"/>
                      <w:szCs w:val="28"/>
                      <w:lang w:val="fr-CA"/>
                    </w:rPr>
                    <w:t>moment</w:t>
                  </w:r>
                  <w:r w:rsidRPr="00671851">
                    <w:rPr>
                      <w:sz w:val="28"/>
                      <w:szCs w:val="28"/>
                      <w:lang w:val="fr-CA"/>
                    </w:rPr>
                    <w:t xml:space="preserve"> </w:t>
                  </w:r>
                  <w:r w:rsidR="00CB4722">
                    <w:rPr>
                      <w:sz w:val="28"/>
                      <w:szCs w:val="28"/>
                      <w:lang w:val="fr-CA"/>
                    </w:rPr>
                    <w:t>pour v</w:t>
                  </w:r>
                  <w:r w:rsidRPr="00671851">
                    <w:rPr>
                      <w:sz w:val="28"/>
                      <w:szCs w:val="28"/>
                      <w:lang w:val="fr-CA"/>
                    </w:rPr>
                    <w:t>érifier l</w:t>
                  </w:r>
                  <w:r w:rsidR="004E2691">
                    <w:rPr>
                      <w:sz w:val="28"/>
                      <w:szCs w:val="28"/>
                      <w:lang w:val="fr-CA"/>
                    </w:rPr>
                    <w:t>’</w:t>
                  </w:r>
                  <w:r w:rsidR="00CB4722">
                    <w:rPr>
                      <w:sz w:val="28"/>
                      <w:szCs w:val="28"/>
                      <w:lang w:val="fr-CA"/>
                    </w:rPr>
                    <w:t>étanchéité</w:t>
                  </w:r>
                  <w:r w:rsidRPr="00671851">
                    <w:rPr>
                      <w:sz w:val="28"/>
                      <w:szCs w:val="28"/>
                      <w:lang w:val="fr-CA"/>
                    </w:rPr>
                    <w:t xml:space="preserve"> de l</w:t>
                  </w:r>
                  <w:r w:rsidR="004E2691">
                    <w:rPr>
                      <w:sz w:val="28"/>
                      <w:szCs w:val="28"/>
                      <w:lang w:val="fr-CA"/>
                    </w:rPr>
                    <w:t>’</w:t>
                  </w:r>
                  <w:r w:rsidRPr="00671851">
                    <w:rPr>
                      <w:sz w:val="28"/>
                      <w:szCs w:val="28"/>
                      <w:lang w:val="fr-CA"/>
                    </w:rPr>
                    <w:t>ensemble du</w:t>
                  </w:r>
                  <w:r w:rsidR="00D13072" w:rsidRPr="00671851">
                    <w:rPr>
                      <w:sz w:val="28"/>
                      <w:szCs w:val="28"/>
                      <w:lang w:val="fr-CA"/>
                    </w:rPr>
                    <w:t xml:space="preserve"> syst</w:t>
                  </w:r>
                  <w:r w:rsidRPr="00671851">
                    <w:rPr>
                      <w:sz w:val="28"/>
                      <w:szCs w:val="28"/>
                      <w:lang w:val="fr-CA"/>
                    </w:rPr>
                    <w:t>è</w:t>
                  </w:r>
                  <w:r w:rsidR="00D13072" w:rsidRPr="00671851">
                    <w:rPr>
                      <w:sz w:val="28"/>
                      <w:szCs w:val="28"/>
                      <w:lang w:val="fr-CA"/>
                    </w:rPr>
                    <w:t>m</w:t>
                  </w:r>
                  <w:r w:rsidRPr="00671851">
                    <w:rPr>
                      <w:sz w:val="28"/>
                      <w:szCs w:val="28"/>
                      <w:lang w:val="fr-CA"/>
                    </w:rPr>
                    <w:t>e</w:t>
                  </w:r>
                  <w:r w:rsidR="00D13072" w:rsidRPr="00671851">
                    <w:rPr>
                      <w:sz w:val="28"/>
                      <w:szCs w:val="28"/>
                      <w:lang w:val="fr-CA"/>
                    </w:rPr>
                    <w:t xml:space="preserve"> </w:t>
                  </w:r>
                  <w:r w:rsidR="00C32383">
                    <w:rPr>
                      <w:sz w:val="28"/>
                      <w:szCs w:val="28"/>
                      <w:lang w:val="fr-CA"/>
                    </w:rPr>
                    <w:t>à la recherche d</w:t>
                  </w:r>
                  <w:r w:rsidRPr="00671851">
                    <w:rPr>
                      <w:sz w:val="28"/>
                      <w:szCs w:val="28"/>
                      <w:lang w:val="fr-CA"/>
                    </w:rPr>
                    <w:t xml:space="preserve">e fuites, problèmes de </w:t>
                  </w:r>
                  <w:r w:rsidR="004E2691">
                    <w:rPr>
                      <w:sz w:val="28"/>
                      <w:szCs w:val="28"/>
                      <w:lang w:val="fr-CA"/>
                    </w:rPr>
                    <w:t xml:space="preserve">mise sous </w:t>
                  </w:r>
                  <w:r w:rsidR="00D13072" w:rsidRPr="00671851">
                    <w:rPr>
                      <w:sz w:val="28"/>
                      <w:szCs w:val="28"/>
                      <w:lang w:val="fr-CA"/>
                    </w:rPr>
                    <w:t>pression</w:t>
                  </w:r>
                  <w:r w:rsidRPr="00671851">
                    <w:rPr>
                      <w:sz w:val="28"/>
                      <w:szCs w:val="28"/>
                      <w:lang w:val="fr-CA"/>
                    </w:rPr>
                    <w:t xml:space="preserve"> et </w:t>
                  </w:r>
                  <w:r w:rsidR="00D13072" w:rsidRPr="00671851">
                    <w:rPr>
                      <w:sz w:val="28"/>
                      <w:szCs w:val="28"/>
                      <w:lang w:val="fr-CA"/>
                    </w:rPr>
                    <w:t>zones</w:t>
                  </w:r>
                  <w:r w:rsidRPr="00671851">
                    <w:rPr>
                      <w:sz w:val="28"/>
                      <w:szCs w:val="28"/>
                      <w:lang w:val="fr-CA"/>
                    </w:rPr>
                    <w:t xml:space="preserve"> de stagnation</w:t>
                  </w:r>
                  <w:r w:rsidR="00D13072" w:rsidRPr="00671851">
                    <w:rPr>
                      <w:sz w:val="28"/>
                      <w:szCs w:val="28"/>
                      <w:lang w:val="fr-CA"/>
                    </w:rPr>
                    <w:t xml:space="preserve">. </w:t>
                  </w:r>
                  <w:r w:rsidRPr="00671851">
                    <w:rPr>
                      <w:sz w:val="28"/>
                      <w:szCs w:val="28"/>
                      <w:lang w:val="fr-CA"/>
                    </w:rPr>
                    <w:t>Vérifie</w:t>
                  </w:r>
                  <w:r w:rsidR="00CB4722">
                    <w:rPr>
                      <w:sz w:val="28"/>
                      <w:szCs w:val="28"/>
                      <w:lang w:val="fr-CA"/>
                    </w:rPr>
                    <w:t>z</w:t>
                  </w:r>
                  <w:r w:rsidRPr="00671851">
                    <w:rPr>
                      <w:sz w:val="28"/>
                      <w:szCs w:val="28"/>
                      <w:lang w:val="fr-CA"/>
                    </w:rPr>
                    <w:t xml:space="preserve"> tous les systèmes de </w:t>
                  </w:r>
                  <w:r w:rsidR="00D13072" w:rsidRPr="00671851">
                    <w:rPr>
                      <w:sz w:val="28"/>
                      <w:szCs w:val="28"/>
                      <w:lang w:val="fr-CA"/>
                    </w:rPr>
                    <w:t>d</w:t>
                  </w:r>
                  <w:r w:rsidRPr="00671851">
                    <w:rPr>
                      <w:sz w:val="28"/>
                      <w:szCs w:val="28"/>
                      <w:lang w:val="fr-CA"/>
                    </w:rPr>
                    <w:t>é</w:t>
                  </w:r>
                  <w:r w:rsidR="00D13072" w:rsidRPr="00671851">
                    <w:rPr>
                      <w:sz w:val="28"/>
                      <w:szCs w:val="28"/>
                      <w:lang w:val="fr-CA"/>
                    </w:rPr>
                    <w:t>sinfection</w:t>
                  </w:r>
                  <w:r w:rsidRPr="00671851">
                    <w:rPr>
                      <w:sz w:val="28"/>
                      <w:szCs w:val="28"/>
                      <w:lang w:val="fr-CA"/>
                    </w:rPr>
                    <w:t xml:space="preserve"> sur </w:t>
                  </w:r>
                  <w:r w:rsidR="00CB4722">
                    <w:rPr>
                      <w:sz w:val="28"/>
                      <w:szCs w:val="28"/>
                      <w:lang w:val="fr-CA"/>
                    </w:rPr>
                    <w:t xml:space="preserve">le </w:t>
                  </w:r>
                  <w:r w:rsidRPr="00671851">
                    <w:rPr>
                      <w:sz w:val="28"/>
                      <w:szCs w:val="28"/>
                      <w:lang w:val="fr-CA"/>
                    </w:rPr>
                    <w:t>site et l</w:t>
                  </w:r>
                  <w:r w:rsidR="00D13072" w:rsidRPr="00671851">
                    <w:rPr>
                      <w:sz w:val="28"/>
                      <w:szCs w:val="28"/>
                      <w:lang w:val="fr-CA"/>
                    </w:rPr>
                    <w:t>e</w:t>
                  </w:r>
                  <w:r w:rsidRPr="00671851">
                    <w:rPr>
                      <w:sz w:val="28"/>
                      <w:szCs w:val="28"/>
                      <w:lang w:val="fr-CA"/>
                    </w:rPr>
                    <w:t>s</w:t>
                  </w:r>
                  <w:r w:rsidR="00D13072" w:rsidRPr="00671851">
                    <w:rPr>
                      <w:sz w:val="28"/>
                      <w:szCs w:val="28"/>
                      <w:lang w:val="fr-CA"/>
                    </w:rPr>
                    <w:t xml:space="preserve"> </w:t>
                  </w:r>
                  <w:r w:rsidR="00671851" w:rsidRPr="00671851">
                    <w:rPr>
                      <w:sz w:val="28"/>
                      <w:szCs w:val="28"/>
                      <w:lang w:val="fr-CA"/>
                    </w:rPr>
                    <w:t>commandes</w:t>
                  </w:r>
                  <w:r w:rsidRPr="00671851">
                    <w:rPr>
                      <w:sz w:val="28"/>
                      <w:szCs w:val="28"/>
                      <w:lang w:val="fr-CA"/>
                    </w:rPr>
                    <w:t xml:space="preserve"> de </w:t>
                  </w:r>
                  <w:r w:rsidR="00D13072" w:rsidRPr="00671851">
                    <w:rPr>
                      <w:sz w:val="28"/>
                      <w:szCs w:val="28"/>
                      <w:lang w:val="fr-CA"/>
                    </w:rPr>
                    <w:t>temp</w:t>
                  </w:r>
                  <w:r w:rsidRPr="00671851">
                    <w:rPr>
                      <w:sz w:val="28"/>
                      <w:szCs w:val="28"/>
                      <w:lang w:val="fr-CA"/>
                    </w:rPr>
                    <w:t>é</w:t>
                  </w:r>
                  <w:r w:rsidR="00D13072" w:rsidRPr="00671851">
                    <w:rPr>
                      <w:sz w:val="28"/>
                      <w:szCs w:val="28"/>
                      <w:lang w:val="fr-CA"/>
                    </w:rPr>
                    <w:t xml:space="preserve">rature </w:t>
                  </w:r>
                  <w:r w:rsidRPr="00671851">
                    <w:rPr>
                      <w:sz w:val="28"/>
                      <w:szCs w:val="28"/>
                      <w:lang w:val="fr-CA"/>
                    </w:rPr>
                    <w:t>sur l</w:t>
                  </w:r>
                  <w:r w:rsidR="004E2691">
                    <w:rPr>
                      <w:sz w:val="28"/>
                      <w:szCs w:val="28"/>
                      <w:lang w:val="fr-CA"/>
                    </w:rPr>
                    <w:t>’</w:t>
                  </w:r>
                  <w:r w:rsidRPr="00671851">
                    <w:rPr>
                      <w:sz w:val="28"/>
                      <w:szCs w:val="28"/>
                      <w:lang w:val="fr-CA"/>
                    </w:rPr>
                    <w:t>équipement d</w:t>
                  </w:r>
                  <w:r w:rsidR="004E2691">
                    <w:rPr>
                      <w:sz w:val="28"/>
                      <w:szCs w:val="28"/>
                      <w:lang w:val="fr-CA"/>
                    </w:rPr>
                    <w:t>’</w:t>
                  </w:r>
                  <w:r w:rsidRPr="00671851">
                    <w:rPr>
                      <w:sz w:val="28"/>
                      <w:szCs w:val="28"/>
                      <w:lang w:val="fr-CA"/>
                    </w:rPr>
                    <w:t>approvisionnement en eau chaude</w:t>
                  </w:r>
                  <w:r w:rsidR="00D13072" w:rsidRPr="00671851">
                    <w:rPr>
                      <w:sz w:val="28"/>
                      <w:szCs w:val="28"/>
                      <w:lang w:val="fr-CA"/>
                    </w:rPr>
                    <w:t>.</w:t>
                  </w:r>
                </w:p>
                <w:p w:rsidR="00D13072" w:rsidRPr="00671851" w:rsidRDefault="00C32383" w:rsidP="00C32383">
                  <w:pPr>
                    <w:rPr>
                      <w:sz w:val="28"/>
                      <w:szCs w:val="28"/>
                      <w:lang w:val="fr-CA"/>
                    </w:rPr>
                  </w:pPr>
                  <w:r>
                    <w:rPr>
                      <w:sz w:val="28"/>
                      <w:szCs w:val="28"/>
                      <w:lang w:val="fr-CA"/>
                    </w:rPr>
                    <w:t>Inspectez</w:t>
                  </w:r>
                  <w:r w:rsidR="00671851" w:rsidRPr="00671851">
                    <w:rPr>
                      <w:sz w:val="28"/>
                      <w:szCs w:val="28"/>
                      <w:lang w:val="fr-CA"/>
                    </w:rPr>
                    <w:t xml:space="preserve"> </w:t>
                  </w:r>
                  <w:r>
                    <w:rPr>
                      <w:sz w:val="28"/>
                      <w:szCs w:val="28"/>
                      <w:lang w:val="fr-CA"/>
                    </w:rPr>
                    <w:t xml:space="preserve">à nouveau </w:t>
                  </w:r>
                  <w:r w:rsidR="00671851" w:rsidRPr="00671851">
                    <w:rPr>
                      <w:sz w:val="28"/>
                      <w:szCs w:val="28"/>
                      <w:lang w:val="fr-CA"/>
                    </w:rPr>
                    <w:t>t</w:t>
                  </w:r>
                  <w:r w:rsidR="00326872" w:rsidRPr="00671851">
                    <w:rPr>
                      <w:sz w:val="28"/>
                      <w:szCs w:val="28"/>
                      <w:lang w:val="fr-CA"/>
                    </w:rPr>
                    <w:t>o</w:t>
                  </w:r>
                  <w:r w:rsidR="00671851" w:rsidRPr="00671851">
                    <w:rPr>
                      <w:sz w:val="28"/>
                      <w:szCs w:val="28"/>
                      <w:lang w:val="fr-CA"/>
                    </w:rPr>
                    <w:t xml:space="preserve">us les endroits de possible </w:t>
                  </w:r>
                  <w:r w:rsidR="00326872" w:rsidRPr="00671851">
                    <w:rPr>
                      <w:sz w:val="28"/>
                      <w:szCs w:val="28"/>
                      <w:lang w:val="fr-CA"/>
                    </w:rPr>
                    <w:t xml:space="preserve">contamination </w:t>
                  </w:r>
                  <w:r w:rsidR="00671851" w:rsidRPr="00671851">
                    <w:rPr>
                      <w:sz w:val="28"/>
                      <w:szCs w:val="28"/>
                      <w:lang w:val="fr-CA"/>
                    </w:rPr>
                    <w:t>croisée et assure</w:t>
                  </w:r>
                  <w:r w:rsidR="00CB4722">
                    <w:rPr>
                      <w:sz w:val="28"/>
                      <w:szCs w:val="28"/>
                      <w:lang w:val="fr-CA"/>
                    </w:rPr>
                    <w:t xml:space="preserve">z-vous </w:t>
                  </w:r>
                  <w:r w:rsidR="00671851" w:rsidRPr="00671851">
                    <w:rPr>
                      <w:sz w:val="28"/>
                      <w:szCs w:val="28"/>
                      <w:lang w:val="fr-CA"/>
                    </w:rPr>
                    <w:t xml:space="preserve">que les dispositifs de </w:t>
                  </w:r>
                  <w:r w:rsidR="00326872" w:rsidRPr="00671851">
                    <w:rPr>
                      <w:sz w:val="28"/>
                      <w:szCs w:val="28"/>
                      <w:lang w:val="fr-CA"/>
                    </w:rPr>
                    <w:t>p</w:t>
                  </w:r>
                  <w:r w:rsidR="00D13072" w:rsidRPr="00671851">
                    <w:rPr>
                      <w:sz w:val="28"/>
                      <w:szCs w:val="28"/>
                      <w:lang w:val="fr-CA"/>
                    </w:rPr>
                    <w:t xml:space="preserve">rotection </w:t>
                  </w:r>
                  <w:r w:rsidR="00671851" w:rsidRPr="00671851">
                    <w:rPr>
                      <w:sz w:val="28"/>
                      <w:szCs w:val="28"/>
                      <w:lang w:val="fr-CA"/>
                    </w:rPr>
                    <w:t>comme les dispositifs anti-refoulement sont en place et vérifiés</w:t>
                  </w:r>
                  <w:r w:rsidR="00D13072" w:rsidRPr="00671851">
                    <w:rPr>
                      <w:sz w:val="28"/>
                      <w:szCs w:val="28"/>
                      <w:lang w:val="fr-CA"/>
                    </w:rPr>
                    <w:t>.</w:t>
                  </w:r>
                  <w:r w:rsidR="00D46CC7" w:rsidRPr="00671851">
                    <w:rPr>
                      <w:sz w:val="28"/>
                      <w:szCs w:val="28"/>
                      <w:lang w:val="fr-CA"/>
                    </w:rPr>
                    <w:br/>
                  </w:r>
                </w:p>
              </w:tc>
            </w:tr>
            <w:tr w:rsidR="00D46CC7" w:rsidRPr="00524DF0" w:rsidTr="00101F30">
              <w:trPr>
                <w:trHeight w:val="207"/>
              </w:trPr>
              <w:tc>
                <w:tcPr>
                  <w:tcW w:w="2250" w:type="dxa"/>
                </w:tcPr>
                <w:p w:rsidR="00326872" w:rsidRPr="00393B49" w:rsidRDefault="00326872" w:rsidP="00592D2E">
                  <w:pPr>
                    <w:pStyle w:val="NoSpacing"/>
                    <w:rPr>
                      <w:sz w:val="28"/>
                      <w:szCs w:val="28"/>
                      <w:lang w:val="fr-CA"/>
                    </w:rPr>
                  </w:pPr>
                </w:p>
                <w:p w:rsidR="00D46CC7" w:rsidRPr="00393B49" w:rsidRDefault="00B53517" w:rsidP="00B53517">
                  <w:pPr>
                    <w:pStyle w:val="NoSpacing"/>
                    <w:rPr>
                      <w:sz w:val="28"/>
                      <w:szCs w:val="28"/>
                      <w:lang w:val="fr-CA"/>
                    </w:rPr>
                  </w:pPr>
                  <w:r w:rsidRPr="00393B49">
                    <w:rPr>
                      <w:sz w:val="28"/>
                      <w:szCs w:val="28"/>
                      <w:lang w:val="fr-CA"/>
                    </w:rPr>
                    <w:t>M</w:t>
                  </w:r>
                  <w:r w:rsidR="00D46CC7" w:rsidRPr="00393B49">
                    <w:rPr>
                      <w:sz w:val="28"/>
                      <w:szCs w:val="28"/>
                      <w:lang w:val="fr-CA"/>
                    </w:rPr>
                    <w:t>at</w:t>
                  </w:r>
                  <w:r w:rsidRPr="00393B49">
                    <w:rPr>
                      <w:sz w:val="28"/>
                      <w:szCs w:val="28"/>
                      <w:lang w:val="fr-CA"/>
                    </w:rPr>
                    <w:t>é</w:t>
                  </w:r>
                  <w:r w:rsidR="00D46CC7" w:rsidRPr="00393B49">
                    <w:rPr>
                      <w:sz w:val="28"/>
                      <w:szCs w:val="28"/>
                      <w:lang w:val="fr-CA"/>
                    </w:rPr>
                    <w:t>ria</w:t>
                  </w:r>
                  <w:r w:rsidRPr="00393B49">
                    <w:rPr>
                      <w:sz w:val="28"/>
                      <w:szCs w:val="28"/>
                      <w:lang w:val="fr-CA"/>
                    </w:rPr>
                    <w:t>u du tuyau</w:t>
                  </w:r>
                </w:p>
              </w:tc>
              <w:tc>
                <w:tcPr>
                  <w:tcW w:w="7065" w:type="dxa"/>
                </w:tcPr>
                <w:p w:rsidR="00D46CC7" w:rsidRPr="00671851" w:rsidRDefault="00671851" w:rsidP="00592D2E">
                  <w:pPr>
                    <w:rPr>
                      <w:sz w:val="28"/>
                      <w:szCs w:val="28"/>
                      <w:lang w:val="fr-CA"/>
                    </w:rPr>
                  </w:pPr>
                  <w:r w:rsidRPr="00671851">
                    <w:rPr>
                      <w:sz w:val="28"/>
                      <w:szCs w:val="28"/>
                      <w:lang w:val="fr-CA"/>
                    </w:rPr>
                    <w:t xml:space="preserve">Lorsque des protocoles de remise en service sur site sont élaborés, vous devez </w:t>
                  </w:r>
                  <w:r>
                    <w:rPr>
                      <w:sz w:val="28"/>
                      <w:szCs w:val="28"/>
                      <w:lang w:val="fr-CA"/>
                    </w:rPr>
                    <w:t>tenir compte d</w:t>
                  </w:r>
                  <w:r w:rsidRPr="00671851">
                    <w:rPr>
                      <w:sz w:val="28"/>
                      <w:szCs w:val="28"/>
                      <w:lang w:val="fr-CA"/>
                    </w:rPr>
                    <w:t xml:space="preserve">es </w:t>
                  </w:r>
                  <w:r w:rsidR="0099223C">
                    <w:rPr>
                      <w:sz w:val="28"/>
                      <w:szCs w:val="28"/>
                      <w:lang w:val="fr-CA"/>
                    </w:rPr>
                    <w:t xml:space="preserve">diverses </w:t>
                  </w:r>
                  <w:r w:rsidRPr="00671851">
                    <w:rPr>
                      <w:sz w:val="28"/>
                      <w:szCs w:val="28"/>
                      <w:lang w:val="fr-CA"/>
                    </w:rPr>
                    <w:t>pièces d</w:t>
                  </w:r>
                  <w:r w:rsidR="004E2691">
                    <w:rPr>
                      <w:sz w:val="28"/>
                      <w:szCs w:val="28"/>
                      <w:lang w:val="fr-CA"/>
                    </w:rPr>
                    <w:t>’</w:t>
                  </w:r>
                  <w:r w:rsidRPr="00671851">
                    <w:rPr>
                      <w:sz w:val="28"/>
                      <w:szCs w:val="28"/>
                      <w:lang w:val="fr-CA"/>
                    </w:rPr>
                    <w:t>é</w:t>
                  </w:r>
                  <w:r w:rsidR="00D46CC7" w:rsidRPr="00671851">
                    <w:rPr>
                      <w:sz w:val="28"/>
                      <w:szCs w:val="28"/>
                      <w:lang w:val="fr-CA"/>
                    </w:rPr>
                    <w:t>quip</w:t>
                  </w:r>
                  <w:r w:rsidRPr="00671851">
                    <w:rPr>
                      <w:sz w:val="28"/>
                      <w:szCs w:val="28"/>
                      <w:lang w:val="fr-CA"/>
                    </w:rPr>
                    <w:t>e</w:t>
                  </w:r>
                  <w:r w:rsidR="00D46CC7" w:rsidRPr="00671851">
                    <w:rPr>
                      <w:sz w:val="28"/>
                      <w:szCs w:val="28"/>
                      <w:lang w:val="fr-CA"/>
                    </w:rPr>
                    <w:t>ment</w:t>
                  </w:r>
                  <w:r>
                    <w:rPr>
                      <w:sz w:val="28"/>
                      <w:szCs w:val="28"/>
                      <w:lang w:val="fr-CA"/>
                    </w:rPr>
                    <w:t>,</w:t>
                  </w:r>
                  <w:r w:rsidR="00D46CC7" w:rsidRPr="00671851">
                    <w:rPr>
                      <w:sz w:val="28"/>
                      <w:szCs w:val="28"/>
                      <w:lang w:val="fr-CA"/>
                    </w:rPr>
                    <w:t xml:space="preserve"> </w:t>
                  </w:r>
                  <w:r>
                    <w:rPr>
                      <w:sz w:val="28"/>
                      <w:szCs w:val="28"/>
                      <w:lang w:val="fr-CA"/>
                    </w:rPr>
                    <w:t>d</w:t>
                  </w:r>
                  <w:r w:rsidR="00D46CC7" w:rsidRPr="00671851">
                    <w:rPr>
                      <w:sz w:val="28"/>
                      <w:szCs w:val="28"/>
                      <w:lang w:val="fr-CA"/>
                    </w:rPr>
                    <w:t xml:space="preserve">e </w:t>
                  </w:r>
                  <w:r>
                    <w:rPr>
                      <w:sz w:val="28"/>
                      <w:szCs w:val="28"/>
                      <w:lang w:val="fr-CA"/>
                    </w:rPr>
                    <w:t xml:space="preserve">la plomberie intérieure et de la composition des tuyaux et leur compatibilité avec les </w:t>
                  </w:r>
                  <w:r w:rsidR="00D46CC7" w:rsidRPr="00671851">
                    <w:rPr>
                      <w:sz w:val="28"/>
                      <w:szCs w:val="28"/>
                      <w:lang w:val="fr-CA"/>
                    </w:rPr>
                    <w:t>temp</w:t>
                  </w:r>
                  <w:r>
                    <w:rPr>
                      <w:sz w:val="28"/>
                      <w:szCs w:val="28"/>
                      <w:lang w:val="fr-CA"/>
                    </w:rPr>
                    <w:t>é</w:t>
                  </w:r>
                  <w:r w:rsidR="00D46CC7" w:rsidRPr="00671851">
                    <w:rPr>
                      <w:sz w:val="28"/>
                      <w:szCs w:val="28"/>
                      <w:lang w:val="fr-CA"/>
                    </w:rPr>
                    <w:t xml:space="preserve">ratures </w:t>
                  </w:r>
                  <w:r>
                    <w:rPr>
                      <w:sz w:val="28"/>
                      <w:szCs w:val="28"/>
                      <w:lang w:val="fr-CA"/>
                    </w:rPr>
                    <w:t>et</w:t>
                  </w:r>
                  <w:r w:rsidR="00D46CC7" w:rsidRPr="00671851">
                    <w:rPr>
                      <w:sz w:val="28"/>
                      <w:szCs w:val="28"/>
                      <w:lang w:val="fr-CA"/>
                    </w:rPr>
                    <w:t xml:space="preserve"> (o</w:t>
                  </w:r>
                  <w:r>
                    <w:rPr>
                      <w:sz w:val="28"/>
                      <w:szCs w:val="28"/>
                      <w:lang w:val="fr-CA"/>
                    </w:rPr>
                    <w:t>u</w:t>
                  </w:r>
                  <w:r w:rsidR="00D46CC7" w:rsidRPr="00671851">
                    <w:rPr>
                      <w:sz w:val="28"/>
                      <w:szCs w:val="28"/>
                      <w:lang w:val="fr-CA"/>
                    </w:rPr>
                    <w:t xml:space="preserve">) </w:t>
                  </w:r>
                  <w:r>
                    <w:rPr>
                      <w:sz w:val="28"/>
                      <w:szCs w:val="28"/>
                      <w:lang w:val="fr-CA"/>
                    </w:rPr>
                    <w:t>les produits chimiques qui seront utilisés</w:t>
                  </w:r>
                  <w:r w:rsidR="00D46CC7" w:rsidRPr="00671851">
                    <w:rPr>
                      <w:sz w:val="28"/>
                      <w:szCs w:val="28"/>
                      <w:lang w:val="fr-CA"/>
                    </w:rPr>
                    <w:t>.</w:t>
                  </w:r>
                </w:p>
                <w:p w:rsidR="00D46CC7" w:rsidRPr="00671851" w:rsidRDefault="00D46CC7" w:rsidP="00592D2E">
                  <w:pPr>
                    <w:rPr>
                      <w:sz w:val="28"/>
                      <w:szCs w:val="28"/>
                      <w:lang w:val="fr-CA"/>
                    </w:rPr>
                  </w:pPr>
                </w:p>
              </w:tc>
            </w:tr>
            <w:tr w:rsidR="00D46CC7" w:rsidRPr="00524DF0" w:rsidTr="00101F30">
              <w:trPr>
                <w:trHeight w:val="2043"/>
              </w:trPr>
              <w:tc>
                <w:tcPr>
                  <w:tcW w:w="2250" w:type="dxa"/>
                </w:tcPr>
                <w:p w:rsidR="00326872" w:rsidRPr="00671851" w:rsidRDefault="00326872" w:rsidP="00592D2E">
                  <w:pPr>
                    <w:pStyle w:val="NoSpacing"/>
                    <w:rPr>
                      <w:sz w:val="28"/>
                      <w:szCs w:val="28"/>
                      <w:lang w:val="fr-CA"/>
                    </w:rPr>
                  </w:pPr>
                </w:p>
                <w:p w:rsidR="00D46CC7" w:rsidRPr="00393B49" w:rsidRDefault="00D46CC7" w:rsidP="00B53517">
                  <w:pPr>
                    <w:pStyle w:val="NoSpacing"/>
                    <w:rPr>
                      <w:sz w:val="28"/>
                      <w:szCs w:val="28"/>
                      <w:lang w:val="fr-CA"/>
                    </w:rPr>
                  </w:pPr>
                  <w:r w:rsidRPr="00393B49">
                    <w:rPr>
                      <w:sz w:val="28"/>
                      <w:szCs w:val="28"/>
                      <w:lang w:val="fr-CA"/>
                    </w:rPr>
                    <w:t>Co</w:t>
                  </w:r>
                  <w:r w:rsidR="00B53517" w:rsidRPr="00393B49">
                    <w:rPr>
                      <w:sz w:val="28"/>
                      <w:szCs w:val="28"/>
                      <w:lang w:val="fr-CA"/>
                    </w:rPr>
                    <w:t>û</w:t>
                  </w:r>
                  <w:r w:rsidRPr="00393B49">
                    <w:rPr>
                      <w:sz w:val="28"/>
                      <w:szCs w:val="28"/>
                      <w:lang w:val="fr-CA"/>
                    </w:rPr>
                    <w:t>ts</w:t>
                  </w:r>
                </w:p>
              </w:tc>
              <w:tc>
                <w:tcPr>
                  <w:tcW w:w="7065" w:type="dxa"/>
                </w:tcPr>
                <w:p w:rsidR="00D46CC7" w:rsidRPr="00393B49" w:rsidRDefault="00671851" w:rsidP="00592D2E">
                  <w:pPr>
                    <w:rPr>
                      <w:sz w:val="28"/>
                      <w:szCs w:val="28"/>
                      <w:lang w:val="fr-CA"/>
                    </w:rPr>
                  </w:pPr>
                  <w:r>
                    <w:rPr>
                      <w:sz w:val="28"/>
                      <w:szCs w:val="28"/>
                      <w:lang w:val="fr-CA"/>
                    </w:rPr>
                    <w:t>Les coûts liés à la remise en service peuvent comprendre </w:t>
                  </w:r>
                  <w:r w:rsidR="00D46CC7" w:rsidRPr="00393B49">
                    <w:rPr>
                      <w:sz w:val="28"/>
                      <w:szCs w:val="28"/>
                      <w:lang w:val="fr-CA"/>
                    </w:rPr>
                    <w:t>:</w:t>
                  </w:r>
                </w:p>
                <w:p w:rsidR="00D46CC7" w:rsidRPr="008D1F99" w:rsidRDefault="008D1F99" w:rsidP="00267D7F">
                  <w:pPr>
                    <w:pStyle w:val="ListParagraph"/>
                    <w:numPr>
                      <w:ilvl w:val="0"/>
                      <w:numId w:val="11"/>
                    </w:numPr>
                    <w:ind w:left="370"/>
                    <w:rPr>
                      <w:sz w:val="28"/>
                      <w:szCs w:val="28"/>
                      <w:lang w:val="fr-CA"/>
                    </w:rPr>
                  </w:pPr>
                  <w:r w:rsidRPr="008D1F99">
                    <w:rPr>
                      <w:sz w:val="28"/>
                      <w:szCs w:val="28"/>
                      <w:lang w:val="fr-CA"/>
                    </w:rPr>
                    <w:t>une</w:t>
                  </w:r>
                  <w:r w:rsidR="000F5795">
                    <w:rPr>
                      <w:sz w:val="28"/>
                      <w:szCs w:val="28"/>
                      <w:lang w:val="fr-CA"/>
                    </w:rPr>
                    <w:t xml:space="preserve"> </w:t>
                  </w:r>
                  <w:r w:rsidRPr="008D1F99">
                    <w:rPr>
                      <w:sz w:val="28"/>
                      <w:szCs w:val="28"/>
                      <w:lang w:val="fr-CA"/>
                    </w:rPr>
                    <w:t>quantité d</w:t>
                  </w:r>
                  <w:r w:rsidR="000F5795" w:rsidRPr="00393B49">
                    <w:rPr>
                      <w:sz w:val="28"/>
                      <w:szCs w:val="28"/>
                      <w:lang w:val="fr-CA"/>
                    </w:rPr>
                    <w:t>’</w:t>
                  </w:r>
                  <w:r w:rsidRPr="008D1F99">
                    <w:rPr>
                      <w:sz w:val="28"/>
                      <w:szCs w:val="28"/>
                      <w:lang w:val="fr-CA"/>
                    </w:rPr>
                    <w:t xml:space="preserve">eau accrue nécessaire au rinçage et la quantité </w:t>
                  </w:r>
                  <w:r w:rsidR="0099223C">
                    <w:rPr>
                      <w:sz w:val="28"/>
                      <w:szCs w:val="28"/>
                      <w:lang w:val="fr-CA"/>
                    </w:rPr>
                    <w:t>équivalente</w:t>
                  </w:r>
                  <w:r w:rsidR="0099223C" w:rsidRPr="008D1F99">
                    <w:rPr>
                      <w:sz w:val="28"/>
                      <w:szCs w:val="28"/>
                      <w:lang w:val="fr-CA"/>
                    </w:rPr>
                    <w:t xml:space="preserve"> </w:t>
                  </w:r>
                  <w:r w:rsidRPr="008D1F99">
                    <w:rPr>
                      <w:sz w:val="28"/>
                      <w:szCs w:val="28"/>
                      <w:lang w:val="fr-CA"/>
                    </w:rPr>
                    <w:t>d</w:t>
                  </w:r>
                  <w:r w:rsidR="000F5795" w:rsidRPr="00393B49">
                    <w:rPr>
                      <w:sz w:val="28"/>
                      <w:szCs w:val="28"/>
                      <w:lang w:val="fr-CA"/>
                    </w:rPr>
                    <w:t>’</w:t>
                  </w:r>
                  <w:r w:rsidRPr="008D1F99">
                    <w:rPr>
                      <w:sz w:val="28"/>
                      <w:szCs w:val="28"/>
                      <w:lang w:val="fr-CA"/>
                    </w:rPr>
                    <w:t>eau</w:t>
                  </w:r>
                  <w:r w:rsidR="0000007D">
                    <w:rPr>
                      <w:sz w:val="28"/>
                      <w:szCs w:val="28"/>
                      <w:lang w:val="fr-CA"/>
                    </w:rPr>
                    <w:t>x</w:t>
                  </w:r>
                  <w:r w:rsidRPr="008D1F99">
                    <w:rPr>
                      <w:sz w:val="28"/>
                      <w:szCs w:val="28"/>
                      <w:lang w:val="fr-CA"/>
                    </w:rPr>
                    <w:t xml:space="preserve"> </w:t>
                  </w:r>
                  <w:r>
                    <w:rPr>
                      <w:sz w:val="28"/>
                      <w:szCs w:val="28"/>
                      <w:lang w:val="fr-CA"/>
                    </w:rPr>
                    <w:t>usée</w:t>
                  </w:r>
                  <w:r w:rsidR="0000007D">
                    <w:rPr>
                      <w:sz w:val="28"/>
                      <w:szCs w:val="28"/>
                      <w:lang w:val="fr-CA"/>
                    </w:rPr>
                    <w:t>s</w:t>
                  </w:r>
                </w:p>
                <w:p w:rsidR="00D46CC7" w:rsidRPr="000F5795" w:rsidRDefault="000F5795" w:rsidP="00267D7F">
                  <w:pPr>
                    <w:pStyle w:val="ListParagraph"/>
                    <w:numPr>
                      <w:ilvl w:val="0"/>
                      <w:numId w:val="11"/>
                    </w:numPr>
                    <w:ind w:left="370"/>
                    <w:rPr>
                      <w:sz w:val="28"/>
                      <w:szCs w:val="28"/>
                      <w:lang w:val="fr-CA"/>
                    </w:rPr>
                  </w:pPr>
                  <w:r w:rsidRPr="000F5795">
                    <w:rPr>
                      <w:sz w:val="28"/>
                      <w:szCs w:val="28"/>
                      <w:lang w:val="fr-CA"/>
                    </w:rPr>
                    <w:t>les services d’un plombier, d’un expert de l</w:t>
                  </w:r>
                  <w:r w:rsidRPr="00393B49">
                    <w:rPr>
                      <w:sz w:val="28"/>
                      <w:szCs w:val="28"/>
                      <w:lang w:val="fr-CA"/>
                    </w:rPr>
                    <w:t>’</w:t>
                  </w:r>
                  <w:r>
                    <w:rPr>
                      <w:sz w:val="28"/>
                      <w:szCs w:val="28"/>
                      <w:lang w:val="fr-CA"/>
                    </w:rPr>
                    <w:t>eau</w:t>
                  </w:r>
                  <w:r w:rsidR="00D46CC7" w:rsidRPr="000F5795">
                    <w:rPr>
                      <w:sz w:val="28"/>
                      <w:szCs w:val="28"/>
                      <w:lang w:val="fr-CA"/>
                    </w:rPr>
                    <w:t xml:space="preserve"> </w:t>
                  </w:r>
                  <w:r w:rsidRPr="000F5795">
                    <w:rPr>
                      <w:sz w:val="28"/>
                      <w:szCs w:val="28"/>
                      <w:lang w:val="fr-CA"/>
                    </w:rPr>
                    <w:t xml:space="preserve">ou de services </w:t>
                  </w:r>
                  <w:r>
                    <w:rPr>
                      <w:sz w:val="28"/>
                      <w:szCs w:val="28"/>
                      <w:lang w:val="fr-CA"/>
                    </w:rPr>
                    <w:t>d</w:t>
                  </w:r>
                  <w:r w:rsidRPr="000F5795">
                    <w:rPr>
                      <w:sz w:val="28"/>
                      <w:szCs w:val="28"/>
                      <w:lang w:val="fr-CA"/>
                    </w:rPr>
                    <w:t>’</w:t>
                  </w:r>
                  <w:r>
                    <w:rPr>
                      <w:sz w:val="28"/>
                      <w:szCs w:val="28"/>
                      <w:lang w:val="fr-CA"/>
                    </w:rPr>
                    <w:t>i</w:t>
                  </w:r>
                  <w:r w:rsidR="00D46CC7" w:rsidRPr="000F5795">
                    <w:rPr>
                      <w:sz w:val="28"/>
                      <w:szCs w:val="28"/>
                      <w:lang w:val="fr-CA"/>
                    </w:rPr>
                    <w:t>ng</w:t>
                  </w:r>
                  <w:r>
                    <w:rPr>
                      <w:sz w:val="28"/>
                      <w:szCs w:val="28"/>
                      <w:lang w:val="fr-CA"/>
                    </w:rPr>
                    <w:t>énierie</w:t>
                  </w:r>
                </w:p>
                <w:p w:rsidR="00D46CC7" w:rsidRPr="000F5795" w:rsidRDefault="000F5795" w:rsidP="000F5795">
                  <w:pPr>
                    <w:pStyle w:val="ListParagraph"/>
                    <w:numPr>
                      <w:ilvl w:val="0"/>
                      <w:numId w:val="11"/>
                    </w:numPr>
                    <w:ind w:left="370"/>
                    <w:rPr>
                      <w:sz w:val="28"/>
                      <w:szCs w:val="28"/>
                      <w:lang w:val="fr-CA"/>
                    </w:rPr>
                  </w:pPr>
                  <w:r w:rsidRPr="000F5795">
                    <w:rPr>
                      <w:sz w:val="28"/>
                      <w:szCs w:val="28"/>
                      <w:lang w:val="fr-CA"/>
                    </w:rPr>
                    <w:t>l’é</w:t>
                  </w:r>
                  <w:r w:rsidR="00D46CC7" w:rsidRPr="000F5795">
                    <w:rPr>
                      <w:sz w:val="28"/>
                      <w:szCs w:val="28"/>
                      <w:lang w:val="fr-CA"/>
                    </w:rPr>
                    <w:t>quip</w:t>
                  </w:r>
                  <w:r w:rsidRPr="000F5795">
                    <w:rPr>
                      <w:sz w:val="28"/>
                      <w:szCs w:val="28"/>
                      <w:lang w:val="fr-CA"/>
                    </w:rPr>
                    <w:t>e</w:t>
                  </w:r>
                  <w:r w:rsidR="00D46CC7" w:rsidRPr="000F5795">
                    <w:rPr>
                      <w:sz w:val="28"/>
                      <w:szCs w:val="28"/>
                      <w:lang w:val="fr-CA"/>
                    </w:rPr>
                    <w:t>ment</w:t>
                  </w:r>
                  <w:r w:rsidRPr="000F5795">
                    <w:rPr>
                      <w:sz w:val="28"/>
                      <w:szCs w:val="28"/>
                      <w:lang w:val="fr-CA"/>
                    </w:rPr>
                    <w:t xml:space="preserve"> </w:t>
                  </w:r>
                  <w:r>
                    <w:rPr>
                      <w:sz w:val="28"/>
                      <w:szCs w:val="28"/>
                      <w:lang w:val="fr-CA"/>
                    </w:rPr>
                    <w:t>et les procédures de v</w:t>
                  </w:r>
                  <w:r w:rsidRPr="000F5795">
                    <w:rPr>
                      <w:sz w:val="28"/>
                      <w:szCs w:val="28"/>
                      <w:lang w:val="fr-CA"/>
                    </w:rPr>
                    <w:t>érification</w:t>
                  </w:r>
                  <w:r>
                    <w:rPr>
                      <w:sz w:val="28"/>
                      <w:szCs w:val="28"/>
                      <w:lang w:val="fr-CA"/>
                    </w:rPr>
                    <w:t xml:space="preserve"> ou les services de v</w:t>
                  </w:r>
                  <w:r w:rsidRPr="000F5795">
                    <w:rPr>
                      <w:sz w:val="28"/>
                      <w:szCs w:val="28"/>
                      <w:lang w:val="fr-CA"/>
                    </w:rPr>
                    <w:t>érification</w:t>
                  </w:r>
                  <w:r>
                    <w:rPr>
                      <w:sz w:val="28"/>
                      <w:szCs w:val="28"/>
                      <w:lang w:val="fr-CA"/>
                    </w:rPr>
                    <w:t xml:space="preserve"> </w:t>
                  </w:r>
                  <w:r w:rsidR="00D46CC7" w:rsidRPr="000F5795">
                    <w:rPr>
                      <w:sz w:val="28"/>
                      <w:szCs w:val="28"/>
                      <w:lang w:val="fr-CA"/>
                    </w:rPr>
                    <w:t>profession</w:t>
                  </w:r>
                  <w:r>
                    <w:rPr>
                      <w:sz w:val="28"/>
                      <w:szCs w:val="28"/>
                      <w:lang w:val="fr-CA"/>
                    </w:rPr>
                    <w:t>ne</w:t>
                  </w:r>
                  <w:r w:rsidR="00D46CC7" w:rsidRPr="000F5795">
                    <w:rPr>
                      <w:sz w:val="28"/>
                      <w:szCs w:val="28"/>
                      <w:lang w:val="fr-CA"/>
                    </w:rPr>
                    <w:t>ls</w:t>
                  </w:r>
                </w:p>
              </w:tc>
            </w:tr>
            <w:tr w:rsidR="00D46CC7" w:rsidRPr="00524DF0" w:rsidTr="00101F30">
              <w:trPr>
                <w:trHeight w:val="1494"/>
              </w:trPr>
              <w:tc>
                <w:tcPr>
                  <w:tcW w:w="2250" w:type="dxa"/>
                </w:tcPr>
                <w:p w:rsidR="00267D7F" w:rsidRPr="000F5795" w:rsidRDefault="00267D7F" w:rsidP="00592D2E">
                  <w:pPr>
                    <w:pStyle w:val="NoSpacing"/>
                    <w:rPr>
                      <w:sz w:val="28"/>
                      <w:szCs w:val="28"/>
                      <w:lang w:val="fr-CA"/>
                    </w:rPr>
                  </w:pPr>
                </w:p>
                <w:p w:rsidR="00D46CC7" w:rsidRPr="00393B49" w:rsidRDefault="00D46CC7" w:rsidP="00B53517">
                  <w:pPr>
                    <w:pStyle w:val="NoSpacing"/>
                    <w:rPr>
                      <w:sz w:val="28"/>
                      <w:szCs w:val="28"/>
                      <w:lang w:val="fr-CA"/>
                    </w:rPr>
                  </w:pPr>
                  <w:r w:rsidRPr="00393B49">
                    <w:rPr>
                      <w:sz w:val="28"/>
                      <w:szCs w:val="28"/>
                      <w:lang w:val="fr-CA"/>
                    </w:rPr>
                    <w:t>Drains</w:t>
                  </w:r>
                  <w:r w:rsidR="00267D7F" w:rsidRPr="00393B49">
                    <w:rPr>
                      <w:sz w:val="28"/>
                      <w:szCs w:val="28"/>
                      <w:lang w:val="fr-CA"/>
                    </w:rPr>
                    <w:t xml:space="preserve"> </w:t>
                  </w:r>
                  <w:r w:rsidR="00B53517" w:rsidRPr="00393B49">
                    <w:rPr>
                      <w:sz w:val="28"/>
                      <w:szCs w:val="28"/>
                      <w:lang w:val="fr-CA"/>
                    </w:rPr>
                    <w:t>et conduites d</w:t>
                  </w:r>
                  <w:r w:rsidR="004E2691">
                    <w:rPr>
                      <w:sz w:val="28"/>
                      <w:szCs w:val="28"/>
                      <w:lang w:val="fr-CA"/>
                    </w:rPr>
                    <w:t>’</w:t>
                  </w:r>
                  <w:r w:rsidR="00B53517" w:rsidRPr="00393B49">
                    <w:rPr>
                      <w:sz w:val="28"/>
                      <w:szCs w:val="28"/>
                      <w:lang w:val="fr-CA"/>
                    </w:rPr>
                    <w:t>égout</w:t>
                  </w:r>
                </w:p>
              </w:tc>
              <w:tc>
                <w:tcPr>
                  <w:tcW w:w="7065" w:type="dxa"/>
                </w:tcPr>
                <w:p w:rsidR="00D46CC7" w:rsidRPr="00393B49" w:rsidRDefault="000F5795" w:rsidP="00ED1A36">
                  <w:pPr>
                    <w:ind w:right="-146"/>
                    <w:rPr>
                      <w:sz w:val="28"/>
                      <w:szCs w:val="28"/>
                      <w:lang w:val="fr-CA"/>
                    </w:rPr>
                  </w:pPr>
                  <w:r>
                    <w:rPr>
                      <w:sz w:val="28"/>
                      <w:szCs w:val="28"/>
                      <w:lang w:val="fr-CA"/>
                    </w:rPr>
                    <w:t xml:space="preserve">Les </w:t>
                  </w:r>
                  <w:r w:rsidR="00D46CC7" w:rsidRPr="00393B49">
                    <w:rPr>
                      <w:sz w:val="28"/>
                      <w:szCs w:val="28"/>
                      <w:lang w:val="fr-CA"/>
                    </w:rPr>
                    <w:t>syst</w:t>
                  </w:r>
                  <w:r>
                    <w:rPr>
                      <w:sz w:val="28"/>
                      <w:szCs w:val="28"/>
                      <w:lang w:val="fr-CA"/>
                    </w:rPr>
                    <w:t>è</w:t>
                  </w:r>
                  <w:r w:rsidR="00D46CC7" w:rsidRPr="00393B49">
                    <w:rPr>
                      <w:sz w:val="28"/>
                      <w:szCs w:val="28"/>
                      <w:lang w:val="fr-CA"/>
                    </w:rPr>
                    <w:t>m</w:t>
                  </w:r>
                  <w:r>
                    <w:rPr>
                      <w:sz w:val="28"/>
                      <w:szCs w:val="28"/>
                      <w:lang w:val="fr-CA"/>
                    </w:rPr>
                    <w:t>e</w:t>
                  </w:r>
                  <w:r w:rsidR="00D46CC7" w:rsidRPr="00393B49">
                    <w:rPr>
                      <w:sz w:val="28"/>
                      <w:szCs w:val="28"/>
                      <w:lang w:val="fr-CA"/>
                    </w:rPr>
                    <w:t xml:space="preserve">s </w:t>
                  </w:r>
                  <w:r>
                    <w:rPr>
                      <w:sz w:val="28"/>
                      <w:szCs w:val="28"/>
                      <w:lang w:val="fr-CA"/>
                    </w:rPr>
                    <w:t>d</w:t>
                  </w:r>
                  <w:r w:rsidR="00D46CC7" w:rsidRPr="00393B49">
                    <w:rPr>
                      <w:sz w:val="28"/>
                      <w:szCs w:val="28"/>
                      <w:lang w:val="fr-CA"/>
                    </w:rPr>
                    <w:t>’</w:t>
                  </w:r>
                  <w:r>
                    <w:rPr>
                      <w:sz w:val="28"/>
                      <w:szCs w:val="28"/>
                      <w:lang w:val="fr-CA"/>
                    </w:rPr>
                    <w:t>égout qui n</w:t>
                  </w:r>
                  <w:r w:rsidRPr="00393B49">
                    <w:rPr>
                      <w:sz w:val="28"/>
                      <w:szCs w:val="28"/>
                      <w:lang w:val="fr-CA"/>
                    </w:rPr>
                    <w:t>’</w:t>
                  </w:r>
                  <w:r>
                    <w:rPr>
                      <w:sz w:val="28"/>
                      <w:szCs w:val="28"/>
                      <w:lang w:val="fr-CA"/>
                    </w:rPr>
                    <w:t xml:space="preserve">ont pas été utilisés pendant un certain temps doivent être rincés </w:t>
                  </w:r>
                  <w:r w:rsidR="00DF0464">
                    <w:rPr>
                      <w:sz w:val="28"/>
                      <w:szCs w:val="28"/>
                      <w:lang w:val="fr-CA"/>
                    </w:rPr>
                    <w:t>pour chasser les matières solides et les sédiments.</w:t>
                  </w:r>
                  <w:r w:rsidR="00D46CC7" w:rsidRPr="00393B49">
                    <w:rPr>
                      <w:sz w:val="28"/>
                      <w:szCs w:val="28"/>
                      <w:lang w:val="fr-CA"/>
                    </w:rPr>
                    <w:t xml:space="preserve"> </w:t>
                  </w:r>
                  <w:r w:rsidR="00DF0464">
                    <w:rPr>
                      <w:sz w:val="28"/>
                      <w:szCs w:val="28"/>
                      <w:lang w:val="fr-CA"/>
                    </w:rPr>
                    <w:t xml:space="preserve">Cela concerne aussi les drains du plancher et les </w:t>
                  </w:r>
                  <w:r w:rsidR="00ED1A36">
                    <w:rPr>
                      <w:sz w:val="28"/>
                      <w:szCs w:val="28"/>
                      <w:lang w:val="fr-CA"/>
                    </w:rPr>
                    <w:t>siphons en P</w:t>
                  </w:r>
                  <w:r w:rsidR="00DF0464">
                    <w:rPr>
                      <w:sz w:val="28"/>
                      <w:szCs w:val="28"/>
                      <w:lang w:val="fr-CA"/>
                    </w:rPr>
                    <w:t>, c</w:t>
                  </w:r>
                  <w:r w:rsidR="00D46CC7" w:rsidRPr="00393B49">
                    <w:rPr>
                      <w:sz w:val="28"/>
                      <w:szCs w:val="28"/>
                      <w:lang w:val="fr-CA"/>
                    </w:rPr>
                    <w:t>a</w:t>
                  </w:r>
                  <w:r w:rsidR="00DF0464">
                    <w:rPr>
                      <w:sz w:val="28"/>
                      <w:szCs w:val="28"/>
                      <w:lang w:val="fr-CA"/>
                    </w:rPr>
                    <w:t>r l</w:t>
                  </w:r>
                  <w:r w:rsidR="004E2691">
                    <w:rPr>
                      <w:sz w:val="28"/>
                      <w:szCs w:val="28"/>
                      <w:lang w:val="fr-CA"/>
                    </w:rPr>
                    <w:t>’</w:t>
                  </w:r>
                  <w:r w:rsidR="00DF0464">
                    <w:rPr>
                      <w:sz w:val="28"/>
                      <w:szCs w:val="28"/>
                      <w:lang w:val="fr-CA"/>
                    </w:rPr>
                    <w:t>eau qu</w:t>
                  </w:r>
                  <w:r w:rsidR="004E2691">
                    <w:rPr>
                      <w:sz w:val="28"/>
                      <w:szCs w:val="28"/>
                      <w:lang w:val="fr-CA"/>
                    </w:rPr>
                    <w:t>’</w:t>
                  </w:r>
                  <w:r w:rsidR="00DF0464">
                    <w:rPr>
                      <w:sz w:val="28"/>
                      <w:szCs w:val="28"/>
                      <w:lang w:val="fr-CA"/>
                    </w:rPr>
                    <w:t>ils contenaient peut s</w:t>
                  </w:r>
                  <w:r w:rsidR="004E2691">
                    <w:rPr>
                      <w:sz w:val="28"/>
                      <w:szCs w:val="28"/>
                      <w:lang w:val="fr-CA"/>
                    </w:rPr>
                    <w:t>’</w:t>
                  </w:r>
                  <w:r w:rsidR="00DF0464">
                    <w:rPr>
                      <w:sz w:val="28"/>
                      <w:szCs w:val="28"/>
                      <w:lang w:val="fr-CA"/>
                    </w:rPr>
                    <w:t xml:space="preserve">être évaporée pendant la fermeture, ce qui peut causer des problèmes </w:t>
                  </w:r>
                  <w:r w:rsidR="00DF0464" w:rsidRPr="005B5FC1">
                    <w:rPr>
                      <w:sz w:val="28"/>
                      <w:szCs w:val="28"/>
                      <w:lang w:val="fr-CA"/>
                    </w:rPr>
                    <w:t>de mauvaise odeur.</w:t>
                  </w:r>
                  <w:r w:rsidR="00D46CC7" w:rsidRPr="005B5FC1">
                    <w:rPr>
                      <w:sz w:val="28"/>
                      <w:szCs w:val="28"/>
                      <w:lang w:val="fr-CA"/>
                    </w:rPr>
                    <w:t xml:space="preserve"> </w:t>
                  </w:r>
                  <w:r w:rsidR="00DF0464" w:rsidRPr="005B5FC1">
                    <w:rPr>
                      <w:sz w:val="28"/>
                      <w:szCs w:val="28"/>
                      <w:lang w:val="fr-CA"/>
                    </w:rPr>
                    <w:t xml:space="preserve">Vous devez vous assurer du remplissage de tous les drains et </w:t>
                  </w:r>
                  <w:r w:rsidR="00ED1A36" w:rsidRPr="005B5FC1">
                    <w:rPr>
                      <w:sz w:val="28"/>
                      <w:szCs w:val="28"/>
                      <w:lang w:val="fr-CA"/>
                    </w:rPr>
                    <w:t>les siphons en P</w:t>
                  </w:r>
                  <w:r w:rsidR="00D46CC7" w:rsidRPr="0099223C">
                    <w:rPr>
                      <w:sz w:val="28"/>
                      <w:szCs w:val="28"/>
                      <w:lang w:val="fr-CA"/>
                    </w:rPr>
                    <w:t>.</w:t>
                  </w:r>
                  <w:r w:rsidR="00D46CC7" w:rsidRPr="00393B49">
                    <w:rPr>
                      <w:sz w:val="28"/>
                      <w:szCs w:val="28"/>
                      <w:lang w:val="fr-CA"/>
                    </w:rPr>
                    <w:br/>
                  </w:r>
                </w:p>
              </w:tc>
            </w:tr>
          </w:tbl>
          <w:p w:rsidR="00524DF0" w:rsidRDefault="001552BD" w:rsidP="00524DF0">
            <w:pPr>
              <w:pStyle w:val="Text"/>
              <w:rPr>
                <w:rStyle w:val="Hyperlink"/>
                <w:color w:val="000000" w:themeColor="text1"/>
                <w:lang w:val="fr-CA"/>
              </w:rPr>
            </w:pPr>
            <w:r w:rsidRPr="00393B49">
              <w:rPr>
                <w:rStyle w:val="Hyperlink"/>
                <w:color w:val="000000" w:themeColor="text1"/>
                <w:lang w:val="fr-CA"/>
              </w:rPr>
              <w:br w:type="page"/>
            </w: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524DF0" w:rsidRDefault="00524DF0" w:rsidP="00524DF0">
            <w:pPr>
              <w:pStyle w:val="Text"/>
              <w:rPr>
                <w:rStyle w:val="Hyperlink"/>
                <w:color w:val="000000" w:themeColor="text1"/>
                <w:lang w:val="fr-CA"/>
              </w:rPr>
            </w:pPr>
          </w:p>
          <w:p w:rsidR="001552BD" w:rsidRPr="00524DF0" w:rsidRDefault="00B53517" w:rsidP="00524DF0">
            <w:pPr>
              <w:pStyle w:val="Text"/>
              <w:rPr>
                <w:rStyle w:val="Hyperlink"/>
                <w:color w:val="000000" w:themeColor="text1"/>
                <w:lang w:val="fr-CA"/>
              </w:rPr>
            </w:pPr>
            <w:r w:rsidRPr="00393B49">
              <w:rPr>
                <w:rStyle w:val="Hyperlink"/>
                <w:b/>
                <w:color w:val="000000" w:themeColor="text1"/>
                <w:sz w:val="36"/>
                <w:u w:val="none"/>
                <w:lang w:val="fr-CA"/>
              </w:rPr>
              <w:t>Où obtenir d</w:t>
            </w:r>
            <w:r w:rsidR="001552BD" w:rsidRPr="00393B49">
              <w:rPr>
                <w:rStyle w:val="Hyperlink"/>
                <w:b/>
                <w:color w:val="000000" w:themeColor="text1"/>
                <w:sz w:val="36"/>
                <w:u w:val="none"/>
                <w:lang w:val="fr-CA"/>
              </w:rPr>
              <w:t>e</w:t>
            </w:r>
            <w:r w:rsidRPr="00393B49">
              <w:rPr>
                <w:rStyle w:val="Hyperlink"/>
                <w:b/>
                <w:color w:val="000000" w:themeColor="text1"/>
                <w:sz w:val="36"/>
                <w:u w:val="none"/>
                <w:lang w:val="fr-CA"/>
              </w:rPr>
              <w:t xml:space="preserve"> plus amples renseignements </w:t>
            </w:r>
            <w:r w:rsidR="001552BD" w:rsidRPr="00393B49">
              <w:rPr>
                <w:rStyle w:val="Hyperlink"/>
                <w:b/>
                <w:color w:val="000000" w:themeColor="text1"/>
                <w:sz w:val="36"/>
                <w:u w:val="none"/>
                <w:lang w:val="fr-CA"/>
              </w:rPr>
              <w:t>:</w:t>
            </w:r>
            <w:r w:rsidR="00D46CC7" w:rsidRPr="00393B49">
              <w:rPr>
                <w:rStyle w:val="Hyperlink"/>
                <w:b/>
                <w:color w:val="000000" w:themeColor="text1"/>
                <w:sz w:val="36"/>
                <w:u w:val="none"/>
                <w:lang w:val="fr-CA"/>
              </w:rPr>
              <w:br/>
            </w: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7150"/>
            </w:tblGrid>
            <w:tr w:rsidR="00D46CC7" w:rsidRPr="00524DF0" w:rsidTr="00D46CC7">
              <w:trPr>
                <w:trHeight w:val="294"/>
              </w:trPr>
              <w:tc>
                <w:tcPr>
                  <w:tcW w:w="9310" w:type="dxa"/>
                  <w:gridSpan w:val="2"/>
                </w:tcPr>
                <w:p w:rsidR="00D46CC7" w:rsidRPr="00393B49" w:rsidRDefault="00144CCF" w:rsidP="00144CCF">
                  <w:pPr>
                    <w:pStyle w:val="Heading5"/>
                    <w:jc w:val="center"/>
                    <w:rPr>
                      <w:sz w:val="36"/>
                      <w:szCs w:val="36"/>
                      <w:lang w:val="fr-CA"/>
                    </w:rPr>
                  </w:pPr>
                  <w:r w:rsidRPr="00393B49">
                    <w:rPr>
                      <w:sz w:val="36"/>
                      <w:szCs w:val="36"/>
                      <w:lang w:val="fr-CA"/>
                    </w:rPr>
                    <w:t>R</w:t>
                  </w:r>
                  <w:r w:rsidR="00D46CC7" w:rsidRPr="00393B49">
                    <w:rPr>
                      <w:sz w:val="36"/>
                      <w:szCs w:val="36"/>
                      <w:lang w:val="fr-CA"/>
                    </w:rPr>
                    <w:t>es</w:t>
                  </w:r>
                  <w:r w:rsidR="00B53517" w:rsidRPr="00393B49">
                    <w:rPr>
                      <w:sz w:val="36"/>
                      <w:szCs w:val="36"/>
                      <w:lang w:val="fr-CA"/>
                    </w:rPr>
                    <w:t>s</w:t>
                  </w:r>
                  <w:r w:rsidR="00D46CC7" w:rsidRPr="00393B49">
                    <w:rPr>
                      <w:sz w:val="36"/>
                      <w:szCs w:val="36"/>
                      <w:lang w:val="fr-CA"/>
                    </w:rPr>
                    <w:t>ources</w:t>
                  </w:r>
                </w:p>
                <w:p w:rsidR="00144CCF" w:rsidRPr="00393B49" w:rsidRDefault="00144CCF" w:rsidP="00144CCF">
                  <w:pPr>
                    <w:rPr>
                      <w:lang w:val="fr-CA"/>
                    </w:rPr>
                  </w:pPr>
                </w:p>
              </w:tc>
            </w:tr>
            <w:tr w:rsidR="00D46CC7" w:rsidRPr="00524DF0" w:rsidTr="003E5AB1">
              <w:trPr>
                <w:trHeight w:val="801"/>
              </w:trPr>
              <w:tc>
                <w:tcPr>
                  <w:tcW w:w="2160" w:type="dxa"/>
                </w:tcPr>
                <w:p w:rsidR="00D46CC7" w:rsidRPr="00393B49" w:rsidRDefault="00B53517" w:rsidP="00B53517">
                  <w:pPr>
                    <w:pStyle w:val="NoSpacing"/>
                    <w:rPr>
                      <w:sz w:val="28"/>
                      <w:szCs w:val="28"/>
                      <w:lang w:val="fr-CA"/>
                    </w:rPr>
                  </w:pPr>
                  <w:r w:rsidRPr="00393B49">
                    <w:rPr>
                      <w:sz w:val="28"/>
                      <w:szCs w:val="28"/>
                      <w:lang w:val="fr-CA"/>
                    </w:rPr>
                    <w:t>Autorité de santé publique</w:t>
                  </w:r>
                </w:p>
              </w:tc>
              <w:tc>
                <w:tcPr>
                  <w:tcW w:w="7150" w:type="dxa"/>
                </w:tcPr>
                <w:p w:rsidR="00D46CC7" w:rsidRPr="00393B49" w:rsidRDefault="00247782" w:rsidP="0099223C">
                  <w:pPr>
                    <w:rPr>
                      <w:sz w:val="28"/>
                      <w:szCs w:val="28"/>
                      <w:lang w:val="fr-CA"/>
                    </w:rPr>
                  </w:pPr>
                  <w:r>
                    <w:rPr>
                      <w:sz w:val="28"/>
                      <w:szCs w:val="28"/>
                      <w:lang w:val="fr-CA"/>
                    </w:rPr>
                    <w:t xml:space="preserve">Nous vous recommandons </w:t>
                  </w:r>
                  <w:r w:rsidR="007F7818">
                    <w:rPr>
                      <w:sz w:val="28"/>
                      <w:szCs w:val="28"/>
                      <w:lang w:val="fr-CA"/>
                    </w:rPr>
                    <w:t>d</w:t>
                  </w:r>
                  <w:r w:rsidR="004E2691">
                    <w:rPr>
                      <w:sz w:val="28"/>
                      <w:szCs w:val="28"/>
                      <w:lang w:val="fr-CA"/>
                    </w:rPr>
                    <w:t>’</w:t>
                  </w:r>
                  <w:r w:rsidR="007F7818">
                    <w:rPr>
                      <w:sz w:val="28"/>
                      <w:szCs w:val="28"/>
                      <w:lang w:val="fr-CA"/>
                    </w:rPr>
                    <w:t>abord de communiquer avec l</w:t>
                  </w:r>
                  <w:r w:rsidR="0099223C">
                    <w:rPr>
                      <w:sz w:val="28"/>
                      <w:szCs w:val="28"/>
                      <w:lang w:val="fr-CA"/>
                    </w:rPr>
                    <w:t>’</w:t>
                  </w:r>
                  <w:r w:rsidR="007F7818">
                    <w:rPr>
                      <w:sz w:val="28"/>
                      <w:szCs w:val="28"/>
                      <w:lang w:val="fr-CA"/>
                    </w:rPr>
                    <w:t xml:space="preserve">autorité </w:t>
                  </w:r>
                  <w:r w:rsidR="0099223C">
                    <w:rPr>
                      <w:sz w:val="28"/>
                      <w:szCs w:val="28"/>
                      <w:lang w:val="fr-CA"/>
                    </w:rPr>
                    <w:t xml:space="preserve">locale </w:t>
                  </w:r>
                  <w:r w:rsidR="007F7818">
                    <w:rPr>
                      <w:sz w:val="28"/>
                      <w:szCs w:val="28"/>
                      <w:lang w:val="fr-CA"/>
                    </w:rPr>
                    <w:t xml:space="preserve">de santé publique pour connaître les règlements et directives </w:t>
                  </w:r>
                  <w:r w:rsidR="00D46CC7" w:rsidRPr="00393B49">
                    <w:rPr>
                      <w:sz w:val="28"/>
                      <w:szCs w:val="28"/>
                      <w:lang w:val="fr-CA"/>
                    </w:rPr>
                    <w:t>provincial</w:t>
                  </w:r>
                  <w:r w:rsidR="007F7818">
                    <w:rPr>
                      <w:sz w:val="28"/>
                      <w:szCs w:val="28"/>
                      <w:lang w:val="fr-CA"/>
                    </w:rPr>
                    <w:t>es applicables</w:t>
                  </w:r>
                  <w:r w:rsidR="0099223C">
                    <w:rPr>
                      <w:sz w:val="28"/>
                      <w:szCs w:val="28"/>
                      <w:lang w:val="fr-CA"/>
                    </w:rPr>
                    <w:t>.</w:t>
                  </w:r>
                  <w:r w:rsidR="00D46CC7" w:rsidRPr="00393B49">
                    <w:rPr>
                      <w:sz w:val="28"/>
                      <w:szCs w:val="28"/>
                      <w:lang w:val="fr-CA"/>
                    </w:rPr>
                    <w:br/>
                    <w:t xml:space="preserve"> </w:t>
                  </w:r>
                </w:p>
              </w:tc>
            </w:tr>
            <w:tr w:rsidR="00D46CC7" w:rsidRPr="00524DF0" w:rsidTr="003E5AB1">
              <w:trPr>
                <w:trHeight w:val="243"/>
              </w:trPr>
              <w:tc>
                <w:tcPr>
                  <w:tcW w:w="2160" w:type="dxa"/>
                </w:tcPr>
                <w:p w:rsidR="00D46CC7" w:rsidRPr="00393B49" w:rsidRDefault="00D46CC7" w:rsidP="00B53517">
                  <w:pPr>
                    <w:pStyle w:val="NoSpacing"/>
                    <w:rPr>
                      <w:sz w:val="28"/>
                      <w:szCs w:val="28"/>
                      <w:lang w:val="fr-CA"/>
                    </w:rPr>
                  </w:pPr>
                  <w:r w:rsidRPr="00393B49">
                    <w:rPr>
                      <w:sz w:val="28"/>
                      <w:szCs w:val="28"/>
                      <w:lang w:val="fr-CA"/>
                    </w:rPr>
                    <w:t>Municipalit</w:t>
                  </w:r>
                  <w:r w:rsidR="00B53517" w:rsidRPr="00393B49">
                    <w:rPr>
                      <w:sz w:val="28"/>
                      <w:szCs w:val="28"/>
                      <w:lang w:val="fr-CA"/>
                    </w:rPr>
                    <w:t>é</w:t>
                  </w:r>
                </w:p>
              </w:tc>
              <w:tc>
                <w:tcPr>
                  <w:tcW w:w="7150" w:type="dxa"/>
                </w:tcPr>
                <w:p w:rsidR="00D46CC7" w:rsidRPr="00037893" w:rsidRDefault="00037893" w:rsidP="00037893">
                  <w:pPr>
                    <w:rPr>
                      <w:sz w:val="28"/>
                      <w:szCs w:val="28"/>
                      <w:lang w:val="fr-CA"/>
                    </w:rPr>
                  </w:pPr>
                  <w:r w:rsidRPr="00037893">
                    <w:rPr>
                      <w:sz w:val="28"/>
                      <w:szCs w:val="28"/>
                      <w:lang w:val="fr-CA"/>
                    </w:rPr>
                    <w:t>Vous pouvez de</w:t>
                  </w:r>
                  <w:r w:rsidR="0099223C">
                    <w:rPr>
                      <w:sz w:val="28"/>
                      <w:szCs w:val="28"/>
                      <w:lang w:val="fr-CA"/>
                    </w:rPr>
                    <w:t>mander de</w:t>
                  </w:r>
                  <w:r w:rsidRPr="00037893">
                    <w:rPr>
                      <w:sz w:val="28"/>
                      <w:szCs w:val="28"/>
                      <w:lang w:val="fr-CA"/>
                    </w:rPr>
                    <w:t xml:space="preserve"> l</w:t>
                  </w:r>
                  <w:r w:rsidR="004E2691">
                    <w:rPr>
                      <w:sz w:val="28"/>
                      <w:szCs w:val="28"/>
                      <w:lang w:val="fr-CA"/>
                    </w:rPr>
                    <w:t>’</w:t>
                  </w:r>
                  <w:r w:rsidRPr="00037893">
                    <w:rPr>
                      <w:sz w:val="28"/>
                      <w:szCs w:val="28"/>
                      <w:lang w:val="fr-CA"/>
                    </w:rPr>
                    <w:t>aide ou des conseils auprès d</w:t>
                  </w:r>
                  <w:r>
                    <w:rPr>
                      <w:sz w:val="28"/>
                      <w:szCs w:val="28"/>
                      <w:lang w:val="fr-CA"/>
                    </w:rPr>
                    <w:t>u r</w:t>
                  </w:r>
                  <w:r w:rsidRPr="00037893">
                    <w:rPr>
                      <w:sz w:val="28"/>
                      <w:szCs w:val="28"/>
                      <w:lang w:val="fr-CA"/>
                    </w:rPr>
                    <w:t>e</w:t>
                  </w:r>
                  <w:r>
                    <w:rPr>
                      <w:sz w:val="28"/>
                      <w:szCs w:val="28"/>
                      <w:lang w:val="fr-CA"/>
                    </w:rPr>
                    <w:t>sponsable du service d</w:t>
                  </w:r>
                  <w:r w:rsidR="004E2691">
                    <w:rPr>
                      <w:sz w:val="28"/>
                      <w:szCs w:val="28"/>
                      <w:lang w:val="fr-CA"/>
                    </w:rPr>
                    <w:t>’</w:t>
                  </w:r>
                  <w:r>
                    <w:rPr>
                      <w:sz w:val="28"/>
                      <w:szCs w:val="28"/>
                      <w:lang w:val="fr-CA"/>
                    </w:rPr>
                    <w:t>eau</w:t>
                  </w:r>
                  <w:r w:rsidRPr="00037893">
                    <w:rPr>
                      <w:sz w:val="28"/>
                      <w:szCs w:val="28"/>
                      <w:lang w:val="fr-CA"/>
                    </w:rPr>
                    <w:t xml:space="preserve"> </w:t>
                  </w:r>
                  <w:r>
                    <w:rPr>
                      <w:sz w:val="28"/>
                      <w:szCs w:val="28"/>
                      <w:lang w:val="fr-CA"/>
                    </w:rPr>
                    <w:t>ou de l</w:t>
                  </w:r>
                  <w:r w:rsidR="004E2691">
                    <w:rPr>
                      <w:sz w:val="28"/>
                      <w:szCs w:val="28"/>
                      <w:lang w:val="fr-CA"/>
                    </w:rPr>
                    <w:t>’</w:t>
                  </w:r>
                  <w:r>
                    <w:rPr>
                      <w:sz w:val="28"/>
                      <w:szCs w:val="28"/>
                      <w:lang w:val="fr-CA"/>
                    </w:rPr>
                    <w:t>inspecteur du bâtiment en chef</w:t>
                  </w:r>
                  <w:r w:rsidR="00D46CC7" w:rsidRPr="00037893">
                    <w:rPr>
                      <w:sz w:val="28"/>
                      <w:szCs w:val="28"/>
                      <w:lang w:val="fr-CA"/>
                    </w:rPr>
                    <w:t>.</w:t>
                  </w:r>
                </w:p>
              </w:tc>
            </w:tr>
            <w:tr w:rsidR="00D46CC7" w:rsidRPr="00524DF0" w:rsidTr="00823DAC">
              <w:trPr>
                <w:trHeight w:val="243"/>
              </w:trPr>
              <w:tc>
                <w:tcPr>
                  <w:tcW w:w="9310" w:type="dxa"/>
                  <w:gridSpan w:val="2"/>
                </w:tcPr>
                <w:p w:rsidR="00D46CC7" w:rsidRPr="00037893" w:rsidRDefault="00D46CC7" w:rsidP="00592D2E">
                  <w:pPr>
                    <w:pStyle w:val="Heading5"/>
                    <w:rPr>
                      <w:lang w:val="fr-CA"/>
                    </w:rPr>
                  </w:pPr>
                </w:p>
              </w:tc>
            </w:tr>
            <w:tr w:rsidR="00D46CC7" w:rsidRPr="00524DF0" w:rsidTr="003E5AB1">
              <w:trPr>
                <w:trHeight w:val="243"/>
              </w:trPr>
              <w:tc>
                <w:tcPr>
                  <w:tcW w:w="2160" w:type="dxa"/>
                </w:tcPr>
                <w:p w:rsidR="00D46CC7" w:rsidRPr="00393B49" w:rsidRDefault="00D46CC7" w:rsidP="00592D2E">
                  <w:pPr>
                    <w:pStyle w:val="NoSpacing"/>
                    <w:rPr>
                      <w:sz w:val="28"/>
                      <w:szCs w:val="28"/>
                      <w:lang w:val="fr-CA"/>
                    </w:rPr>
                  </w:pPr>
                  <w:r w:rsidRPr="00393B49">
                    <w:rPr>
                      <w:sz w:val="28"/>
                      <w:szCs w:val="28"/>
                      <w:lang w:val="fr-CA"/>
                    </w:rPr>
                    <w:t>Associations</w:t>
                  </w:r>
                  <w:r w:rsidR="00B53517" w:rsidRPr="00393B49">
                    <w:rPr>
                      <w:sz w:val="28"/>
                      <w:szCs w:val="28"/>
                      <w:lang w:val="fr-CA"/>
                    </w:rPr>
                    <w:t xml:space="preserve"> professionnelles</w:t>
                  </w:r>
                </w:p>
              </w:tc>
              <w:tc>
                <w:tcPr>
                  <w:tcW w:w="7150" w:type="dxa"/>
                </w:tcPr>
                <w:p w:rsidR="00D46CC7" w:rsidRPr="00393B49" w:rsidRDefault="00037893" w:rsidP="00592D2E">
                  <w:pPr>
                    <w:pStyle w:val="NoSpacing"/>
                    <w:rPr>
                      <w:i w:val="0"/>
                      <w:color w:val="auto"/>
                      <w:sz w:val="28"/>
                      <w:szCs w:val="28"/>
                      <w:lang w:val="fr-CA"/>
                    </w:rPr>
                  </w:pPr>
                  <w:r>
                    <w:rPr>
                      <w:i w:val="0"/>
                      <w:color w:val="auto"/>
                      <w:sz w:val="28"/>
                      <w:szCs w:val="28"/>
                      <w:lang w:val="fr-CA"/>
                    </w:rPr>
                    <w:t xml:space="preserve">Des ressources supplémentaires sont disponibles auprès des </w:t>
                  </w:r>
                  <w:r w:rsidR="00D46CC7" w:rsidRPr="00393B49">
                    <w:rPr>
                      <w:i w:val="0"/>
                      <w:color w:val="auto"/>
                      <w:sz w:val="28"/>
                      <w:szCs w:val="28"/>
                      <w:lang w:val="fr-CA"/>
                    </w:rPr>
                    <w:t xml:space="preserve">associations </w:t>
                  </w:r>
                  <w:r>
                    <w:rPr>
                      <w:i w:val="0"/>
                      <w:color w:val="auto"/>
                      <w:sz w:val="28"/>
                      <w:szCs w:val="28"/>
                      <w:lang w:val="fr-CA"/>
                    </w:rPr>
                    <w:t>professionnelles comme </w:t>
                  </w:r>
                  <w:r w:rsidR="00D46CC7" w:rsidRPr="00393B49">
                    <w:rPr>
                      <w:i w:val="0"/>
                      <w:color w:val="auto"/>
                      <w:sz w:val="28"/>
                      <w:szCs w:val="28"/>
                      <w:lang w:val="fr-CA"/>
                    </w:rPr>
                    <w:t>:</w:t>
                  </w:r>
                </w:p>
                <w:p w:rsidR="0082659A" w:rsidRPr="0082659A" w:rsidRDefault="00037893" w:rsidP="0082659A">
                  <w:pPr>
                    <w:pStyle w:val="NoSpacing"/>
                    <w:rPr>
                      <w:i w:val="0"/>
                      <w:color w:val="auto"/>
                      <w:sz w:val="28"/>
                      <w:szCs w:val="28"/>
                      <w:lang w:val="fr-CA"/>
                    </w:rPr>
                  </w:pPr>
                  <w:r>
                    <w:rPr>
                      <w:b/>
                      <w:i w:val="0"/>
                      <w:color w:val="auto"/>
                      <w:sz w:val="28"/>
                      <w:szCs w:val="28"/>
                      <w:lang w:val="fr-CA"/>
                    </w:rPr>
                    <w:t>L</w:t>
                  </w:r>
                  <w:r w:rsidR="004E2691">
                    <w:rPr>
                      <w:b/>
                      <w:i w:val="0"/>
                      <w:color w:val="auto"/>
                      <w:sz w:val="28"/>
                      <w:szCs w:val="28"/>
                      <w:lang w:val="fr-CA"/>
                    </w:rPr>
                    <w:t>’</w:t>
                  </w:r>
                  <w:r>
                    <w:rPr>
                      <w:b/>
                      <w:i w:val="0"/>
                      <w:color w:val="auto"/>
                      <w:sz w:val="28"/>
                      <w:szCs w:val="28"/>
                      <w:lang w:val="fr-CA"/>
                    </w:rPr>
                    <w:t>Association canadienne des eaux potables et usées</w:t>
                  </w:r>
                  <w:r w:rsidR="00D46CC7" w:rsidRPr="00393B49">
                    <w:rPr>
                      <w:b/>
                      <w:i w:val="0"/>
                      <w:color w:val="auto"/>
                      <w:sz w:val="28"/>
                      <w:szCs w:val="28"/>
                      <w:lang w:val="fr-CA"/>
                    </w:rPr>
                    <w:t xml:space="preserve"> (A</w:t>
                  </w:r>
                  <w:r>
                    <w:rPr>
                      <w:b/>
                      <w:i w:val="0"/>
                      <w:color w:val="auto"/>
                      <w:sz w:val="28"/>
                      <w:szCs w:val="28"/>
                      <w:lang w:val="fr-CA"/>
                    </w:rPr>
                    <w:t>CEPU</w:t>
                  </w:r>
                  <w:r w:rsidR="00D46CC7" w:rsidRPr="00393B49">
                    <w:rPr>
                      <w:b/>
                      <w:i w:val="0"/>
                      <w:color w:val="auto"/>
                      <w:sz w:val="28"/>
                      <w:szCs w:val="28"/>
                      <w:lang w:val="fr-CA"/>
                    </w:rPr>
                    <w:t>)</w:t>
                  </w:r>
                  <w:r>
                    <w:rPr>
                      <w:b/>
                      <w:i w:val="0"/>
                      <w:color w:val="auto"/>
                      <w:sz w:val="28"/>
                      <w:szCs w:val="28"/>
                      <w:lang w:val="fr-CA"/>
                    </w:rPr>
                    <w:t xml:space="preserve"> </w:t>
                  </w:r>
                  <w:hyperlink r:id="rId16" w:history="1">
                    <w:r w:rsidR="0082659A" w:rsidRPr="0082659A">
                      <w:rPr>
                        <w:rStyle w:val="Hyperlink"/>
                        <w:sz w:val="28"/>
                        <w:szCs w:val="28"/>
                        <w:lang w:val="fr-CA"/>
                      </w:rPr>
                      <w:t>www.cwwa.ca</w:t>
                    </w:r>
                  </w:hyperlink>
                  <w:r w:rsidR="0082659A" w:rsidRPr="0082659A">
                    <w:rPr>
                      <w:lang w:val="fr-CA"/>
                    </w:rPr>
                    <w:t xml:space="preserve"> </w:t>
                  </w:r>
                  <w:r w:rsidR="0082659A" w:rsidRPr="0082659A">
                    <w:rPr>
                      <w:i w:val="0"/>
                      <w:color w:val="auto"/>
                      <w:sz w:val="28"/>
                      <w:szCs w:val="28"/>
                      <w:lang w:val="fr-CA"/>
                    </w:rPr>
                    <w:t>(</w:t>
                  </w:r>
                  <w:r w:rsidR="0082659A">
                    <w:rPr>
                      <w:i w:val="0"/>
                      <w:color w:val="auto"/>
                      <w:sz w:val="28"/>
                      <w:szCs w:val="28"/>
                      <w:lang w:val="fr-CA"/>
                    </w:rPr>
                    <w:t xml:space="preserve">en </w:t>
                  </w:r>
                  <w:r w:rsidR="0082659A" w:rsidRPr="0082659A">
                    <w:rPr>
                      <w:i w:val="0"/>
                      <w:color w:val="auto"/>
                      <w:sz w:val="28"/>
                      <w:szCs w:val="28"/>
                      <w:lang w:val="fr-CA"/>
                    </w:rPr>
                    <w:t>anglais seulement)</w:t>
                  </w:r>
                </w:p>
                <w:p w:rsidR="00D46CC7" w:rsidRPr="0082659A" w:rsidRDefault="00D46CC7" w:rsidP="00592D2E">
                  <w:pPr>
                    <w:pStyle w:val="NoSpacing"/>
                    <w:rPr>
                      <w:b/>
                      <w:i w:val="0"/>
                      <w:color w:val="auto"/>
                      <w:sz w:val="28"/>
                      <w:szCs w:val="28"/>
                      <w:lang w:val="en-CA"/>
                    </w:rPr>
                  </w:pPr>
                  <w:r w:rsidRPr="0082659A">
                    <w:rPr>
                      <w:b/>
                      <w:i w:val="0"/>
                      <w:color w:val="auto"/>
                      <w:sz w:val="28"/>
                      <w:szCs w:val="28"/>
                      <w:lang w:val="en-CA"/>
                    </w:rPr>
                    <w:t>American Water Works Association (AWWA)</w:t>
                  </w:r>
                </w:p>
                <w:p w:rsidR="0082659A" w:rsidRPr="00ED1A36" w:rsidRDefault="00524DF0" w:rsidP="0082659A">
                  <w:pPr>
                    <w:pStyle w:val="NoSpacing"/>
                    <w:rPr>
                      <w:i w:val="0"/>
                      <w:color w:val="auto"/>
                      <w:sz w:val="28"/>
                      <w:szCs w:val="28"/>
                      <w:lang w:val="fr-CA"/>
                    </w:rPr>
                  </w:pPr>
                  <w:hyperlink r:id="rId17" w:history="1">
                    <w:r w:rsidR="00D46CC7" w:rsidRPr="00ED1A36">
                      <w:rPr>
                        <w:rStyle w:val="Hyperlink"/>
                        <w:sz w:val="28"/>
                        <w:szCs w:val="28"/>
                        <w:lang w:val="fr-CA"/>
                      </w:rPr>
                      <w:t>www.awwa.org</w:t>
                    </w:r>
                  </w:hyperlink>
                  <w:r w:rsidR="0082659A" w:rsidRPr="00ED1A36">
                    <w:rPr>
                      <w:lang w:val="fr-CA"/>
                    </w:rPr>
                    <w:t xml:space="preserve"> </w:t>
                  </w:r>
                  <w:r w:rsidR="0082659A" w:rsidRPr="0082659A">
                    <w:rPr>
                      <w:i w:val="0"/>
                      <w:color w:val="auto"/>
                      <w:sz w:val="28"/>
                      <w:szCs w:val="28"/>
                      <w:lang w:val="fr-CA"/>
                    </w:rPr>
                    <w:t>(</w:t>
                  </w:r>
                  <w:r w:rsidR="0082659A">
                    <w:rPr>
                      <w:i w:val="0"/>
                      <w:color w:val="auto"/>
                      <w:sz w:val="28"/>
                      <w:szCs w:val="28"/>
                      <w:lang w:val="fr-CA"/>
                    </w:rPr>
                    <w:t xml:space="preserve">en </w:t>
                  </w:r>
                  <w:r w:rsidR="0082659A" w:rsidRPr="0082659A">
                    <w:rPr>
                      <w:i w:val="0"/>
                      <w:color w:val="auto"/>
                      <w:sz w:val="28"/>
                      <w:szCs w:val="28"/>
                      <w:lang w:val="fr-CA"/>
                    </w:rPr>
                    <w:t>anglais seulement)</w:t>
                  </w:r>
                </w:p>
                <w:p w:rsidR="00144CCF" w:rsidRPr="0082659A" w:rsidRDefault="00144CCF" w:rsidP="00144CCF">
                  <w:pPr>
                    <w:rPr>
                      <w:b/>
                      <w:sz w:val="28"/>
                      <w:szCs w:val="28"/>
                      <w:lang w:val="en-CA"/>
                    </w:rPr>
                  </w:pPr>
                  <w:r w:rsidRPr="0082659A">
                    <w:rPr>
                      <w:b/>
                      <w:sz w:val="28"/>
                      <w:szCs w:val="28"/>
                      <w:lang w:val="en-CA"/>
                    </w:rPr>
                    <w:t xml:space="preserve">Walkerton Clean Water Centre (WCWC) </w:t>
                  </w:r>
                </w:p>
                <w:p w:rsidR="0082659A" w:rsidRPr="0082659A" w:rsidRDefault="00524DF0" w:rsidP="00592D2E">
                  <w:pPr>
                    <w:pStyle w:val="NoSpacing"/>
                    <w:rPr>
                      <w:sz w:val="28"/>
                      <w:szCs w:val="28"/>
                    </w:rPr>
                  </w:pPr>
                  <w:hyperlink r:id="rId18" w:history="1">
                    <w:r w:rsidR="0082659A" w:rsidRPr="0082659A">
                      <w:rPr>
                        <w:rStyle w:val="Hyperlink"/>
                        <w:sz w:val="28"/>
                        <w:szCs w:val="28"/>
                      </w:rPr>
                      <w:t>https://training.wcwc.ca/fr/resources/</w:t>
                    </w:r>
                  </w:hyperlink>
                </w:p>
                <w:p w:rsidR="00D46CC7" w:rsidRPr="0082659A" w:rsidRDefault="0082659A" w:rsidP="00592D2E">
                  <w:pPr>
                    <w:pStyle w:val="NoSpacing"/>
                    <w:rPr>
                      <w:b/>
                      <w:i w:val="0"/>
                      <w:color w:val="auto"/>
                      <w:sz w:val="28"/>
                      <w:szCs w:val="28"/>
                      <w:lang w:val="fr-CA"/>
                    </w:rPr>
                  </w:pPr>
                  <w:r w:rsidRPr="0082659A">
                    <w:rPr>
                      <w:b/>
                      <w:i w:val="0"/>
                      <w:color w:val="auto"/>
                      <w:sz w:val="28"/>
                      <w:szCs w:val="28"/>
                      <w:lang w:val="fr-CA"/>
                    </w:rPr>
                    <w:t>L</w:t>
                  </w:r>
                  <w:r w:rsidR="004E2691">
                    <w:rPr>
                      <w:b/>
                      <w:i w:val="0"/>
                      <w:color w:val="auto"/>
                      <w:sz w:val="28"/>
                      <w:szCs w:val="28"/>
                      <w:lang w:val="fr-CA"/>
                    </w:rPr>
                    <w:t>’</w:t>
                  </w:r>
                  <w:r w:rsidRPr="0082659A">
                    <w:rPr>
                      <w:b/>
                      <w:i w:val="0"/>
                      <w:color w:val="auto"/>
                      <w:sz w:val="28"/>
                      <w:szCs w:val="28"/>
                      <w:lang w:val="fr-CA"/>
                    </w:rPr>
                    <w:t>Institut canadien de plomberie et de chauffage</w:t>
                  </w:r>
                  <w:r w:rsidR="00D46CC7" w:rsidRPr="0082659A">
                    <w:rPr>
                      <w:b/>
                      <w:i w:val="0"/>
                      <w:color w:val="auto"/>
                      <w:sz w:val="28"/>
                      <w:szCs w:val="28"/>
                      <w:lang w:val="fr-CA"/>
                    </w:rPr>
                    <w:t xml:space="preserve"> (I</w:t>
                  </w:r>
                  <w:r w:rsidRPr="0082659A">
                    <w:rPr>
                      <w:b/>
                      <w:i w:val="0"/>
                      <w:color w:val="auto"/>
                      <w:sz w:val="28"/>
                      <w:szCs w:val="28"/>
                      <w:lang w:val="fr-CA"/>
                    </w:rPr>
                    <w:t>C</w:t>
                  </w:r>
                  <w:r w:rsidR="00D46CC7" w:rsidRPr="0082659A">
                    <w:rPr>
                      <w:b/>
                      <w:i w:val="0"/>
                      <w:color w:val="auto"/>
                      <w:sz w:val="28"/>
                      <w:szCs w:val="28"/>
                      <w:lang w:val="fr-CA"/>
                    </w:rPr>
                    <w:t>P</w:t>
                  </w:r>
                  <w:r w:rsidRPr="0082659A">
                    <w:rPr>
                      <w:b/>
                      <w:i w:val="0"/>
                      <w:color w:val="auto"/>
                      <w:sz w:val="28"/>
                      <w:szCs w:val="28"/>
                      <w:lang w:val="fr-CA"/>
                    </w:rPr>
                    <w:t>C</w:t>
                  </w:r>
                  <w:r w:rsidR="00D46CC7" w:rsidRPr="0082659A">
                    <w:rPr>
                      <w:b/>
                      <w:i w:val="0"/>
                      <w:color w:val="auto"/>
                      <w:sz w:val="28"/>
                      <w:szCs w:val="28"/>
                      <w:lang w:val="fr-CA"/>
                    </w:rPr>
                    <w:t>)</w:t>
                  </w:r>
                </w:p>
                <w:p w:rsidR="00D46CC7" w:rsidRPr="0082659A" w:rsidRDefault="00524DF0" w:rsidP="00592D2E">
                  <w:pPr>
                    <w:pStyle w:val="NoSpacing"/>
                    <w:rPr>
                      <w:color w:val="000000" w:themeColor="text1"/>
                      <w:sz w:val="28"/>
                      <w:szCs w:val="28"/>
                      <w:lang w:val="fr-CA"/>
                    </w:rPr>
                  </w:pPr>
                  <w:hyperlink r:id="rId19" w:anchor="anchor_1455918398144" w:history="1">
                    <w:r w:rsidR="00037893" w:rsidRPr="0082659A">
                      <w:rPr>
                        <w:rStyle w:val="Hyperlink"/>
                        <w:sz w:val="28"/>
                        <w:szCs w:val="28"/>
                        <w:lang w:val="fr-CA"/>
                      </w:rPr>
                      <w:t>https://www.ciph.com/page/quebec_fr#anchor_1455918398144</w:t>
                    </w:r>
                  </w:hyperlink>
                  <w:r w:rsidR="00D46CC7" w:rsidRPr="0082659A">
                    <w:rPr>
                      <w:rStyle w:val="Hyperlink"/>
                      <w:sz w:val="28"/>
                      <w:szCs w:val="28"/>
                      <w:lang w:val="fr-CA"/>
                    </w:rPr>
                    <w:br/>
                  </w:r>
                </w:p>
              </w:tc>
            </w:tr>
            <w:tr w:rsidR="00D46CC7" w:rsidRPr="00393B49" w:rsidTr="00823DAC">
              <w:trPr>
                <w:trHeight w:val="243"/>
              </w:trPr>
              <w:tc>
                <w:tcPr>
                  <w:tcW w:w="9310" w:type="dxa"/>
                  <w:gridSpan w:val="2"/>
                </w:tcPr>
                <w:p w:rsidR="00144CCF" w:rsidRPr="00393B49" w:rsidRDefault="00B53517" w:rsidP="00B53517">
                  <w:pPr>
                    <w:pStyle w:val="Heading5"/>
                    <w:jc w:val="center"/>
                    <w:rPr>
                      <w:sz w:val="36"/>
                      <w:szCs w:val="36"/>
                      <w:lang w:val="fr-CA"/>
                    </w:rPr>
                  </w:pPr>
                  <w:r w:rsidRPr="00393B49">
                    <w:rPr>
                      <w:sz w:val="36"/>
                      <w:szCs w:val="36"/>
                      <w:lang w:val="fr-CA"/>
                    </w:rPr>
                    <w:t>Directives a</w:t>
                  </w:r>
                  <w:r w:rsidR="00D46CC7" w:rsidRPr="00393B49">
                    <w:rPr>
                      <w:sz w:val="36"/>
                      <w:szCs w:val="36"/>
                      <w:lang w:val="fr-CA"/>
                    </w:rPr>
                    <w:t>pplicable</w:t>
                  </w:r>
                  <w:r w:rsidRPr="00393B49">
                    <w:rPr>
                      <w:sz w:val="36"/>
                      <w:szCs w:val="36"/>
                      <w:lang w:val="fr-CA"/>
                    </w:rPr>
                    <w:t>s</w:t>
                  </w:r>
                  <w:r w:rsidR="00D46CC7" w:rsidRPr="00393B49">
                    <w:rPr>
                      <w:sz w:val="36"/>
                      <w:szCs w:val="36"/>
                      <w:lang w:val="fr-CA"/>
                    </w:rPr>
                    <w:t xml:space="preserve"> </w:t>
                  </w:r>
                  <w:r w:rsidRPr="00393B49">
                    <w:rPr>
                      <w:sz w:val="36"/>
                      <w:szCs w:val="36"/>
                      <w:lang w:val="fr-CA"/>
                    </w:rPr>
                    <w:t>et d</w:t>
                  </w:r>
                  <w:r w:rsidR="00D46CC7" w:rsidRPr="00393B49">
                    <w:rPr>
                      <w:sz w:val="36"/>
                      <w:szCs w:val="36"/>
                      <w:lang w:val="fr-CA"/>
                    </w:rPr>
                    <w:t>ocuments</w:t>
                  </w:r>
                </w:p>
              </w:tc>
            </w:tr>
            <w:tr w:rsidR="00D46CC7" w:rsidRPr="00524DF0" w:rsidTr="00823DAC">
              <w:trPr>
                <w:trHeight w:val="243"/>
              </w:trPr>
              <w:tc>
                <w:tcPr>
                  <w:tcW w:w="9310" w:type="dxa"/>
                  <w:gridSpan w:val="2"/>
                </w:tcPr>
                <w:p w:rsidR="009E1C45" w:rsidRPr="00393B49" w:rsidRDefault="00B53517" w:rsidP="009E1C45">
                  <w:pPr>
                    <w:rPr>
                      <w:b/>
                      <w:sz w:val="28"/>
                      <w:szCs w:val="28"/>
                      <w:lang w:val="fr-CA"/>
                    </w:rPr>
                  </w:pPr>
                  <w:r w:rsidRPr="00393B49">
                    <w:rPr>
                      <w:b/>
                      <w:sz w:val="28"/>
                      <w:szCs w:val="28"/>
                      <w:lang w:val="fr-CA"/>
                    </w:rPr>
                    <w:t>Santé</w:t>
                  </w:r>
                  <w:r w:rsidR="009E1C45" w:rsidRPr="00393B49">
                    <w:rPr>
                      <w:b/>
                      <w:sz w:val="28"/>
                      <w:szCs w:val="28"/>
                      <w:lang w:val="fr-CA"/>
                    </w:rPr>
                    <w:t xml:space="preserve"> Canada</w:t>
                  </w:r>
                </w:p>
                <w:p w:rsidR="0082659A" w:rsidRPr="00D5503E" w:rsidRDefault="00A9183A" w:rsidP="00592D2E">
                  <w:pPr>
                    <w:rPr>
                      <w:sz w:val="28"/>
                      <w:szCs w:val="28"/>
                      <w:lang w:val="fr-CA"/>
                    </w:rPr>
                  </w:pPr>
                  <w:r>
                    <w:rPr>
                      <w:sz w:val="28"/>
                      <w:szCs w:val="28"/>
                      <w:lang w:val="fr-CA"/>
                    </w:rPr>
                    <w:t>Recommandations pour la qualité de l</w:t>
                  </w:r>
                  <w:r w:rsidR="004E2691">
                    <w:rPr>
                      <w:sz w:val="28"/>
                      <w:szCs w:val="28"/>
                      <w:lang w:val="fr-CA"/>
                    </w:rPr>
                    <w:t>’</w:t>
                  </w:r>
                  <w:r>
                    <w:rPr>
                      <w:sz w:val="28"/>
                      <w:szCs w:val="28"/>
                      <w:lang w:val="fr-CA"/>
                    </w:rPr>
                    <w:t xml:space="preserve">eau potable au </w:t>
                  </w:r>
                  <w:r w:rsidR="009E1C45" w:rsidRPr="00393B49">
                    <w:rPr>
                      <w:sz w:val="28"/>
                      <w:szCs w:val="28"/>
                      <w:lang w:val="fr-CA"/>
                    </w:rPr>
                    <w:t>Canada</w:t>
                  </w:r>
                  <w:r>
                    <w:rPr>
                      <w:sz w:val="28"/>
                      <w:szCs w:val="28"/>
                      <w:lang w:val="fr-CA"/>
                    </w:rPr>
                    <w:t>.</w:t>
                  </w:r>
                  <w:r w:rsidR="009E1C45" w:rsidRPr="00393B49">
                    <w:rPr>
                      <w:sz w:val="28"/>
                      <w:szCs w:val="28"/>
                      <w:lang w:val="fr-CA"/>
                    </w:rPr>
                    <w:t xml:space="preserve"> </w:t>
                  </w:r>
                  <w:r>
                    <w:rPr>
                      <w:sz w:val="28"/>
                      <w:szCs w:val="28"/>
                      <w:lang w:val="fr-CA"/>
                    </w:rPr>
                    <w:t>T</w:t>
                  </w:r>
                  <w:r w:rsidR="009E1C45" w:rsidRPr="00393B49">
                    <w:rPr>
                      <w:sz w:val="28"/>
                      <w:szCs w:val="28"/>
                      <w:lang w:val="fr-CA"/>
                    </w:rPr>
                    <w:t>able</w:t>
                  </w:r>
                  <w:r>
                    <w:rPr>
                      <w:sz w:val="28"/>
                      <w:szCs w:val="28"/>
                      <w:lang w:val="fr-CA"/>
                    </w:rPr>
                    <w:t>au sommaire</w:t>
                  </w:r>
                  <w:r w:rsidR="009E1C45" w:rsidRPr="00393B49">
                    <w:rPr>
                      <w:sz w:val="28"/>
                      <w:szCs w:val="28"/>
                      <w:lang w:val="fr-CA"/>
                    </w:rPr>
                    <w:t xml:space="preserve">. </w:t>
                  </w:r>
                  <w:hyperlink r:id="rId20" w:history="1">
                    <w:r w:rsidR="0082659A" w:rsidRPr="00D5503E">
                      <w:rPr>
                        <w:rStyle w:val="Hyperlink"/>
                        <w:sz w:val="28"/>
                        <w:szCs w:val="28"/>
                        <w:lang w:val="fr-CA"/>
                      </w:rPr>
                      <w:t>https://www.canada.ca/content/dam/hc-sc/migration/hc-sc/ewh-semt/alt_formats/pdf/pubs/water-eau/sum_guide-res_recom/sum_guide-res_recom-fra.pdf</w:t>
                    </w:r>
                  </w:hyperlink>
                  <w:r w:rsidR="00ED1A36" w:rsidRPr="00D5503E">
                    <w:rPr>
                      <w:sz w:val="28"/>
                      <w:szCs w:val="28"/>
                      <w:lang w:val="fr-CA"/>
                    </w:rPr>
                    <w:t xml:space="preserve"> </w:t>
                  </w:r>
                </w:p>
                <w:p w:rsidR="009E1C45" w:rsidRPr="00C445C0" w:rsidRDefault="00C445C0" w:rsidP="00592D2E">
                  <w:pPr>
                    <w:rPr>
                      <w:bCs/>
                      <w:sz w:val="28"/>
                      <w:szCs w:val="28"/>
                      <w:shd w:val="clear" w:color="auto" w:fill="FFFFFF"/>
                      <w:lang w:val="fr-CA"/>
                    </w:rPr>
                  </w:pPr>
                  <w:r w:rsidRPr="00C445C0">
                    <w:rPr>
                      <w:bCs/>
                      <w:sz w:val="28"/>
                      <w:szCs w:val="28"/>
                      <w:shd w:val="clear" w:color="auto" w:fill="FFFFFF"/>
                      <w:lang w:val="fr-CA"/>
                    </w:rPr>
                    <w:t>Conseils pour un approvisionnement en eau potable salubre da</w:t>
                  </w:r>
                  <w:r w:rsidR="009E1C45" w:rsidRPr="00C445C0">
                    <w:rPr>
                      <w:bCs/>
                      <w:sz w:val="28"/>
                      <w:szCs w:val="28"/>
                      <w:shd w:val="clear" w:color="auto" w:fill="FFFFFF"/>
                      <w:lang w:val="fr-CA"/>
                    </w:rPr>
                    <w:t>n</w:t>
                  </w:r>
                  <w:r>
                    <w:rPr>
                      <w:bCs/>
                      <w:sz w:val="28"/>
                      <w:szCs w:val="28"/>
                      <w:shd w:val="clear" w:color="auto" w:fill="FFFFFF"/>
                      <w:lang w:val="fr-CA"/>
                    </w:rPr>
                    <w:t>s les secteurs de compétence fédérale. Version</w:t>
                  </w:r>
                  <w:r w:rsidR="004E2691">
                    <w:rPr>
                      <w:bCs/>
                      <w:sz w:val="28"/>
                      <w:szCs w:val="28"/>
                      <w:shd w:val="clear" w:color="auto" w:fill="FFFFFF"/>
                      <w:lang w:val="fr-CA"/>
                    </w:rPr>
                    <w:t> </w:t>
                  </w:r>
                  <w:r>
                    <w:rPr>
                      <w:bCs/>
                      <w:sz w:val="28"/>
                      <w:szCs w:val="28"/>
                      <w:shd w:val="clear" w:color="auto" w:fill="FFFFFF"/>
                      <w:lang w:val="fr-CA"/>
                    </w:rPr>
                    <w:t>2.</w:t>
                  </w:r>
                </w:p>
                <w:p w:rsidR="009E1C45" w:rsidRDefault="00524DF0" w:rsidP="00592D2E">
                  <w:pPr>
                    <w:rPr>
                      <w:rStyle w:val="Hyperlink"/>
                      <w:sz w:val="28"/>
                      <w:szCs w:val="28"/>
                      <w:lang w:val="fr-CA"/>
                    </w:rPr>
                  </w:pPr>
                  <w:hyperlink r:id="rId21" w:history="1">
                    <w:r w:rsidR="00A9183A" w:rsidRPr="00D5503E">
                      <w:rPr>
                        <w:rStyle w:val="Hyperlink"/>
                        <w:sz w:val="28"/>
                        <w:szCs w:val="28"/>
                        <w:lang w:val="fr-CA"/>
                      </w:rPr>
                      <w:t>https://www.canada.ca/fr/sante-canada/services/publications/vie-saine/conseils-pour-approvisionnement-eau-potable-salubre-secteurs-competence-federale-version-2.html</w:t>
                    </w:r>
                  </w:hyperlink>
                </w:p>
                <w:p w:rsidR="00524DF0" w:rsidRDefault="00524DF0" w:rsidP="00592D2E">
                  <w:pPr>
                    <w:rPr>
                      <w:rStyle w:val="Hyperlink"/>
                      <w:sz w:val="28"/>
                      <w:szCs w:val="28"/>
                      <w:lang w:val="fr-CA"/>
                    </w:rPr>
                  </w:pPr>
                </w:p>
                <w:p w:rsidR="00524DF0" w:rsidRDefault="00524DF0" w:rsidP="00592D2E">
                  <w:pPr>
                    <w:rPr>
                      <w:rStyle w:val="Hyperlink"/>
                      <w:sz w:val="28"/>
                      <w:szCs w:val="28"/>
                      <w:lang w:val="fr-CA"/>
                    </w:rPr>
                  </w:pPr>
                </w:p>
                <w:p w:rsidR="00524DF0" w:rsidRDefault="00524DF0" w:rsidP="00592D2E">
                  <w:pPr>
                    <w:rPr>
                      <w:rStyle w:val="Hyperlink"/>
                      <w:sz w:val="28"/>
                      <w:szCs w:val="28"/>
                      <w:lang w:val="fr-CA"/>
                    </w:rPr>
                  </w:pPr>
                </w:p>
                <w:p w:rsidR="00524DF0" w:rsidRPr="00D5503E" w:rsidRDefault="00524DF0" w:rsidP="00592D2E">
                  <w:pPr>
                    <w:rPr>
                      <w:sz w:val="28"/>
                      <w:szCs w:val="28"/>
                      <w:lang w:val="fr-CA"/>
                    </w:rPr>
                  </w:pPr>
                </w:p>
                <w:p w:rsidR="00D46CC7" w:rsidRPr="00C445C0" w:rsidRDefault="00D46CC7" w:rsidP="00592D2E">
                  <w:pPr>
                    <w:rPr>
                      <w:b/>
                      <w:sz w:val="28"/>
                      <w:szCs w:val="28"/>
                      <w:lang w:val="en-CA"/>
                    </w:rPr>
                  </w:pPr>
                  <w:r w:rsidRPr="00C445C0">
                    <w:rPr>
                      <w:b/>
                      <w:sz w:val="28"/>
                      <w:szCs w:val="28"/>
                      <w:lang w:val="en-CA"/>
                    </w:rPr>
                    <w:t>Environmental Science Poli</w:t>
                  </w:r>
                  <w:r w:rsidR="00C445C0">
                    <w:rPr>
                      <w:b/>
                      <w:sz w:val="28"/>
                      <w:szCs w:val="28"/>
                      <w:lang w:val="en-CA"/>
                    </w:rPr>
                    <w:t>cy &amp; Research Institute (ESPRI)</w:t>
                  </w:r>
                </w:p>
                <w:p w:rsidR="00D46CC7" w:rsidRPr="00393B49" w:rsidRDefault="00D46CC7" w:rsidP="00C445C0">
                  <w:pPr>
                    <w:pStyle w:val="NoSpacing"/>
                    <w:rPr>
                      <w:sz w:val="28"/>
                      <w:szCs w:val="28"/>
                      <w:lang w:val="fr-CA"/>
                    </w:rPr>
                  </w:pPr>
                  <w:r w:rsidRPr="00D5503E">
                    <w:rPr>
                      <w:sz w:val="28"/>
                      <w:szCs w:val="28"/>
                      <w:lang w:val="en-CA"/>
                    </w:rPr>
                    <w:t xml:space="preserve">Building Water Quality and Coronavirus: Flushing Guidance for Periods of Low or No Use. </w:t>
                  </w:r>
                  <w:r w:rsidR="003E5AB1" w:rsidRPr="00D5503E">
                    <w:rPr>
                      <w:sz w:val="28"/>
                      <w:szCs w:val="28"/>
                      <w:lang w:val="en-CA"/>
                    </w:rPr>
                    <w:br/>
                  </w:r>
                  <w:r w:rsidRPr="00393B49">
                    <w:rPr>
                      <w:sz w:val="28"/>
                      <w:szCs w:val="28"/>
                      <w:lang w:val="fr-CA"/>
                    </w:rPr>
                    <w:t>(</w:t>
                  </w:r>
                  <w:hyperlink r:id="rId22" w:history="1">
                    <w:r w:rsidRPr="00393B49">
                      <w:rPr>
                        <w:rStyle w:val="Hyperlink"/>
                        <w:sz w:val="28"/>
                        <w:szCs w:val="28"/>
                        <w:lang w:val="fr-CA"/>
                      </w:rPr>
                      <w:t>https://esprinstitute.org/wp-content/uploads/2020/04/FINAL_Coronavirus-Building-Flushing-Guidance-20200403-rev-1.pdf</w:t>
                    </w:r>
                  </w:hyperlink>
                  <w:r w:rsidRPr="00393B49">
                    <w:rPr>
                      <w:sz w:val="28"/>
                      <w:szCs w:val="28"/>
                      <w:lang w:val="fr-CA"/>
                    </w:rPr>
                    <w:t>)</w:t>
                  </w:r>
                  <w:r w:rsidR="00C445C0">
                    <w:rPr>
                      <w:sz w:val="28"/>
                      <w:szCs w:val="28"/>
                      <w:lang w:val="fr-CA"/>
                    </w:rPr>
                    <w:t xml:space="preserve"> </w:t>
                  </w:r>
                  <w:r w:rsidR="00C445C0" w:rsidRPr="0082659A">
                    <w:rPr>
                      <w:i w:val="0"/>
                      <w:color w:val="auto"/>
                      <w:sz w:val="28"/>
                      <w:szCs w:val="28"/>
                      <w:lang w:val="fr-CA"/>
                    </w:rPr>
                    <w:t>(</w:t>
                  </w:r>
                  <w:r w:rsidR="00C445C0">
                    <w:rPr>
                      <w:i w:val="0"/>
                      <w:color w:val="auto"/>
                      <w:sz w:val="28"/>
                      <w:szCs w:val="28"/>
                      <w:lang w:val="fr-CA"/>
                    </w:rPr>
                    <w:t xml:space="preserve">en </w:t>
                  </w:r>
                  <w:r w:rsidR="00C445C0" w:rsidRPr="0082659A">
                    <w:rPr>
                      <w:i w:val="0"/>
                      <w:color w:val="auto"/>
                      <w:sz w:val="28"/>
                      <w:szCs w:val="28"/>
                      <w:lang w:val="fr-CA"/>
                    </w:rPr>
                    <w:t>anglais seulement)</w:t>
                  </w:r>
                </w:p>
                <w:p w:rsidR="00D46CC7" w:rsidRPr="00393B49" w:rsidRDefault="00D46CC7" w:rsidP="00592D2E">
                  <w:pPr>
                    <w:pStyle w:val="NoSpacing"/>
                    <w:rPr>
                      <w:rStyle w:val="Hyperlink"/>
                      <w:sz w:val="28"/>
                      <w:szCs w:val="28"/>
                      <w:lang w:val="fr-CA"/>
                    </w:rPr>
                  </w:pPr>
                </w:p>
                <w:p w:rsidR="00D46CC7" w:rsidRPr="00D5503E" w:rsidRDefault="00D46CC7" w:rsidP="00592D2E">
                  <w:pPr>
                    <w:rPr>
                      <w:b/>
                      <w:sz w:val="28"/>
                      <w:szCs w:val="28"/>
                      <w:lang w:val="en-CA"/>
                    </w:rPr>
                  </w:pPr>
                  <w:r w:rsidRPr="00D5503E">
                    <w:rPr>
                      <w:b/>
                      <w:sz w:val="28"/>
                      <w:szCs w:val="28"/>
                      <w:lang w:val="en-CA"/>
                    </w:rPr>
                    <w:t xml:space="preserve">American Water Works Association (AWWA) </w:t>
                  </w:r>
                </w:p>
                <w:p w:rsidR="00D46CC7" w:rsidRPr="00D5503E" w:rsidRDefault="00D46CC7" w:rsidP="00592D2E">
                  <w:pPr>
                    <w:rPr>
                      <w:sz w:val="28"/>
                      <w:szCs w:val="28"/>
                      <w:lang w:val="en-CA"/>
                    </w:rPr>
                  </w:pPr>
                  <w:r w:rsidRPr="00D5503E">
                    <w:rPr>
                      <w:sz w:val="28"/>
                      <w:szCs w:val="28"/>
                      <w:lang w:val="en-CA"/>
                    </w:rPr>
                    <w:t xml:space="preserve">Coronavirus (COVID-19) Resources and Tools </w:t>
                  </w:r>
                  <w:r w:rsidRPr="00D5503E">
                    <w:rPr>
                      <w:sz w:val="28"/>
                      <w:szCs w:val="28"/>
                      <w:lang w:val="en-CA"/>
                    </w:rPr>
                    <w:br/>
                    <w:t>(</w:t>
                  </w:r>
                  <w:hyperlink r:id="rId23" w:history="1">
                    <w:r w:rsidRPr="00D5503E">
                      <w:rPr>
                        <w:rStyle w:val="Hyperlink"/>
                        <w:sz w:val="28"/>
                        <w:szCs w:val="28"/>
                        <w:lang w:val="en-CA"/>
                      </w:rPr>
                      <w:t>https://www.awwa.org/Resources-Tools/Resource-Topics/Coronavirus</w:t>
                    </w:r>
                  </w:hyperlink>
                  <w:r w:rsidRPr="00D5503E">
                    <w:rPr>
                      <w:sz w:val="28"/>
                      <w:szCs w:val="28"/>
                      <w:lang w:val="en-CA"/>
                    </w:rPr>
                    <w:t>)</w:t>
                  </w:r>
                </w:p>
                <w:p w:rsidR="00ED1A36" w:rsidRPr="00ED1A36" w:rsidRDefault="00ED1A36" w:rsidP="00592D2E">
                  <w:pPr>
                    <w:rPr>
                      <w:sz w:val="28"/>
                      <w:szCs w:val="28"/>
                      <w:lang w:val="fr-CA"/>
                    </w:rPr>
                  </w:pPr>
                  <w:r w:rsidRPr="00ED1A36">
                    <w:rPr>
                      <w:sz w:val="28"/>
                      <w:szCs w:val="28"/>
                      <w:lang w:val="fr-CA"/>
                    </w:rPr>
                    <w:t>(en anglais seulement)</w:t>
                  </w:r>
                </w:p>
                <w:p w:rsidR="00D46CC7" w:rsidRPr="00393B49" w:rsidRDefault="00D46CC7" w:rsidP="00592D2E">
                  <w:pPr>
                    <w:pStyle w:val="NoSpacing"/>
                    <w:rPr>
                      <w:sz w:val="28"/>
                      <w:szCs w:val="28"/>
                      <w:lang w:val="fr-CA"/>
                    </w:rPr>
                  </w:pPr>
                </w:p>
                <w:p w:rsidR="00D46CC7" w:rsidRPr="00C445C0" w:rsidRDefault="00B53517" w:rsidP="00592D2E">
                  <w:pPr>
                    <w:rPr>
                      <w:sz w:val="28"/>
                      <w:szCs w:val="28"/>
                    </w:rPr>
                  </w:pPr>
                  <w:r w:rsidRPr="00393B49">
                    <w:rPr>
                      <w:b/>
                      <w:sz w:val="28"/>
                      <w:szCs w:val="28"/>
                      <w:lang w:val="fr-CA"/>
                    </w:rPr>
                    <w:t>Services publics et Approvisionnement</w:t>
                  </w:r>
                  <w:r w:rsidR="00D46CC7" w:rsidRPr="00393B49">
                    <w:rPr>
                      <w:b/>
                      <w:sz w:val="28"/>
                      <w:szCs w:val="28"/>
                      <w:lang w:val="fr-CA"/>
                    </w:rPr>
                    <w:t xml:space="preserve"> Canada </w:t>
                  </w:r>
                  <w:r w:rsidR="00D46CC7" w:rsidRPr="00393B49">
                    <w:rPr>
                      <w:b/>
                      <w:sz w:val="28"/>
                      <w:szCs w:val="28"/>
                      <w:lang w:val="fr-CA"/>
                    </w:rPr>
                    <w:br/>
                  </w:r>
                  <w:r w:rsidR="00D46CC7" w:rsidRPr="00393B49">
                    <w:rPr>
                      <w:sz w:val="28"/>
                      <w:szCs w:val="28"/>
                      <w:lang w:val="fr-CA"/>
                    </w:rPr>
                    <w:t xml:space="preserve">MD 15161-2013. </w:t>
                  </w:r>
                  <w:r w:rsidR="00C445C0">
                    <w:rPr>
                      <w:sz w:val="28"/>
                      <w:szCs w:val="28"/>
                      <w:lang w:val="fr-CA"/>
                    </w:rPr>
                    <w:t xml:space="preserve">Lutte contre la </w:t>
                  </w:r>
                  <w:proofErr w:type="spellStart"/>
                  <w:r w:rsidR="00D46CC7" w:rsidRPr="00C445C0">
                    <w:rPr>
                      <w:i/>
                      <w:sz w:val="28"/>
                      <w:szCs w:val="28"/>
                      <w:lang w:val="fr-CA"/>
                    </w:rPr>
                    <w:t>Legionella</w:t>
                  </w:r>
                  <w:proofErr w:type="spellEnd"/>
                  <w:r w:rsidR="00D46CC7" w:rsidRPr="00C445C0">
                    <w:rPr>
                      <w:i/>
                      <w:sz w:val="28"/>
                      <w:szCs w:val="28"/>
                      <w:lang w:val="fr-CA"/>
                    </w:rPr>
                    <w:t xml:space="preserve"> </w:t>
                  </w:r>
                  <w:r w:rsidR="00C445C0">
                    <w:rPr>
                      <w:sz w:val="28"/>
                      <w:szCs w:val="28"/>
                      <w:lang w:val="fr-CA"/>
                    </w:rPr>
                    <w:t>da</w:t>
                  </w:r>
                  <w:r w:rsidR="00D46CC7" w:rsidRPr="00393B49">
                    <w:rPr>
                      <w:sz w:val="28"/>
                      <w:szCs w:val="28"/>
                      <w:lang w:val="fr-CA"/>
                    </w:rPr>
                    <w:t>n</w:t>
                  </w:r>
                  <w:r w:rsidR="00C445C0">
                    <w:rPr>
                      <w:sz w:val="28"/>
                      <w:szCs w:val="28"/>
                      <w:lang w:val="fr-CA"/>
                    </w:rPr>
                    <w:t>s</w:t>
                  </w:r>
                  <w:r w:rsidR="00D46CC7" w:rsidRPr="00393B49">
                    <w:rPr>
                      <w:sz w:val="28"/>
                      <w:szCs w:val="28"/>
                      <w:lang w:val="fr-CA"/>
                    </w:rPr>
                    <w:t xml:space="preserve"> </w:t>
                  </w:r>
                  <w:r w:rsidR="00C445C0">
                    <w:rPr>
                      <w:sz w:val="28"/>
                      <w:szCs w:val="28"/>
                      <w:lang w:val="fr-CA"/>
                    </w:rPr>
                    <w:t>les systèmes mécaniques</w:t>
                  </w:r>
                  <w:r w:rsidR="00D46CC7" w:rsidRPr="00393B49">
                    <w:rPr>
                      <w:sz w:val="28"/>
                      <w:szCs w:val="28"/>
                      <w:lang w:val="fr-CA"/>
                    </w:rPr>
                    <w:t>, Chap</w:t>
                  </w:r>
                  <w:r w:rsidR="00C445C0">
                    <w:rPr>
                      <w:sz w:val="28"/>
                      <w:szCs w:val="28"/>
                      <w:lang w:val="fr-CA"/>
                    </w:rPr>
                    <w:t>i</w:t>
                  </w:r>
                  <w:r w:rsidR="00D46CC7" w:rsidRPr="00393B49">
                    <w:rPr>
                      <w:sz w:val="28"/>
                      <w:szCs w:val="28"/>
                      <w:lang w:val="fr-CA"/>
                    </w:rPr>
                    <w:t>tr</w:t>
                  </w:r>
                  <w:r w:rsidR="00C445C0">
                    <w:rPr>
                      <w:sz w:val="28"/>
                      <w:szCs w:val="28"/>
                      <w:lang w:val="fr-CA"/>
                    </w:rPr>
                    <w:t>e </w:t>
                  </w:r>
                  <w:r w:rsidR="00D46CC7" w:rsidRPr="00393B49">
                    <w:rPr>
                      <w:sz w:val="28"/>
                      <w:szCs w:val="28"/>
                      <w:lang w:val="fr-CA"/>
                    </w:rPr>
                    <w:t xml:space="preserve">6 </w:t>
                  </w:r>
                  <w:r w:rsidR="004E2691">
                    <w:rPr>
                      <w:sz w:val="28"/>
                      <w:szCs w:val="28"/>
                      <w:lang w:val="fr-CA"/>
                    </w:rPr>
                    <w:t>—</w:t>
                  </w:r>
                  <w:r w:rsidR="00D46CC7" w:rsidRPr="00393B49">
                    <w:rPr>
                      <w:sz w:val="28"/>
                      <w:szCs w:val="28"/>
                      <w:lang w:val="fr-CA"/>
                    </w:rPr>
                    <w:t xml:space="preserve"> </w:t>
                  </w:r>
                  <w:r w:rsidR="00C445C0">
                    <w:rPr>
                      <w:sz w:val="28"/>
                      <w:szCs w:val="28"/>
                      <w:lang w:val="fr-CA"/>
                    </w:rPr>
                    <w:t>Réseaux d</w:t>
                  </w:r>
                  <w:r w:rsidR="004E2691">
                    <w:rPr>
                      <w:sz w:val="28"/>
                      <w:szCs w:val="28"/>
                      <w:lang w:val="fr-CA"/>
                    </w:rPr>
                    <w:t>’</w:t>
                  </w:r>
                  <w:r w:rsidR="00C445C0">
                    <w:rPr>
                      <w:sz w:val="28"/>
                      <w:szCs w:val="28"/>
                      <w:lang w:val="fr-CA"/>
                    </w:rPr>
                    <w:t>eau domestique</w:t>
                  </w:r>
                  <w:r w:rsidR="00D46CC7" w:rsidRPr="00393B49">
                    <w:rPr>
                      <w:sz w:val="28"/>
                      <w:szCs w:val="28"/>
                      <w:lang w:val="fr-CA"/>
                    </w:rPr>
                    <w:t>.</w:t>
                  </w:r>
                  <w:r w:rsidR="00D46CC7" w:rsidRPr="00393B49">
                    <w:rPr>
                      <w:sz w:val="28"/>
                      <w:szCs w:val="28"/>
                      <w:lang w:val="fr-CA"/>
                    </w:rPr>
                    <w:br/>
                  </w:r>
                  <w:hyperlink r:id="rId24" w:history="1">
                    <w:r w:rsidR="00C445C0" w:rsidRPr="00C445C0">
                      <w:rPr>
                        <w:rStyle w:val="Hyperlink"/>
                        <w:sz w:val="28"/>
                        <w:szCs w:val="28"/>
                      </w:rPr>
                      <w:t>https://www.tpsgc-pwgsc.gc.ca/biens-property/documents/legionella-fra.pdf</w:t>
                    </w:r>
                  </w:hyperlink>
                </w:p>
                <w:p w:rsidR="00D46CC7" w:rsidRPr="00C445C0" w:rsidRDefault="00D46CC7" w:rsidP="00592D2E">
                  <w:pPr>
                    <w:rPr>
                      <w:sz w:val="28"/>
                      <w:szCs w:val="28"/>
                    </w:rPr>
                  </w:pPr>
                </w:p>
                <w:p w:rsidR="00D46CC7" w:rsidRPr="00D5503E" w:rsidRDefault="00D46CC7" w:rsidP="00592D2E">
                  <w:pPr>
                    <w:rPr>
                      <w:b/>
                      <w:sz w:val="28"/>
                      <w:szCs w:val="28"/>
                    </w:rPr>
                  </w:pPr>
                  <w:r w:rsidRPr="00D5503E">
                    <w:rPr>
                      <w:b/>
                      <w:sz w:val="28"/>
                      <w:szCs w:val="28"/>
                    </w:rPr>
                    <w:t xml:space="preserve">Proctor CR, Rhoads WJ, Keane T, </w:t>
                  </w:r>
                  <w:proofErr w:type="spellStart"/>
                  <w:r w:rsidRPr="00D5503E">
                    <w:rPr>
                      <w:b/>
                      <w:sz w:val="28"/>
                      <w:szCs w:val="28"/>
                    </w:rPr>
                    <w:t>Salehi</w:t>
                  </w:r>
                  <w:proofErr w:type="spellEnd"/>
                  <w:r w:rsidRPr="00D5503E">
                    <w:rPr>
                      <w:b/>
                      <w:sz w:val="28"/>
                      <w:szCs w:val="28"/>
                    </w:rPr>
                    <w:t xml:space="preserve"> M, Hamilton K, Pieper KJ, </w:t>
                  </w:r>
                  <w:proofErr w:type="spellStart"/>
                  <w:r w:rsidRPr="00D5503E">
                    <w:rPr>
                      <w:b/>
                      <w:sz w:val="28"/>
                      <w:szCs w:val="28"/>
                    </w:rPr>
                    <w:t>Cwiertny</w:t>
                  </w:r>
                  <w:proofErr w:type="spellEnd"/>
                  <w:r w:rsidRPr="00D5503E">
                    <w:rPr>
                      <w:b/>
                      <w:sz w:val="28"/>
                      <w:szCs w:val="28"/>
                    </w:rPr>
                    <w:t xml:space="preserve"> DM, </w:t>
                  </w:r>
                  <w:proofErr w:type="spellStart"/>
                  <w:r w:rsidRPr="00D5503E">
                    <w:rPr>
                      <w:b/>
                      <w:sz w:val="28"/>
                      <w:szCs w:val="28"/>
                    </w:rPr>
                    <w:t>Prévost</w:t>
                  </w:r>
                  <w:proofErr w:type="spellEnd"/>
                  <w:r w:rsidRPr="00D5503E">
                    <w:rPr>
                      <w:b/>
                      <w:sz w:val="28"/>
                      <w:szCs w:val="28"/>
                    </w:rPr>
                    <w:t xml:space="preserve"> M, </w:t>
                  </w:r>
                  <w:proofErr w:type="spellStart"/>
                  <w:r w:rsidRPr="00D5503E">
                    <w:rPr>
                      <w:b/>
                      <w:sz w:val="28"/>
                      <w:szCs w:val="28"/>
                    </w:rPr>
                    <w:t>Whelton</w:t>
                  </w:r>
                  <w:proofErr w:type="spellEnd"/>
                  <w:r w:rsidRPr="00D5503E">
                    <w:rPr>
                      <w:b/>
                      <w:sz w:val="28"/>
                      <w:szCs w:val="28"/>
                    </w:rPr>
                    <w:t xml:space="preserve"> AJ. </w:t>
                  </w:r>
                </w:p>
                <w:p w:rsidR="00D46CC7" w:rsidRPr="00393B49" w:rsidRDefault="00D46CC7" w:rsidP="00592D2E">
                  <w:pPr>
                    <w:rPr>
                      <w:sz w:val="28"/>
                      <w:szCs w:val="28"/>
                      <w:lang w:val="fr-CA"/>
                    </w:rPr>
                  </w:pPr>
                  <w:r w:rsidRPr="00D5503E">
                    <w:rPr>
                      <w:sz w:val="28"/>
                      <w:szCs w:val="28"/>
                      <w:lang w:val="en-CA"/>
                    </w:rPr>
                    <w:t xml:space="preserve">Considerations for Large Building Water Quality after Extended Stagnation. </w:t>
                  </w:r>
                  <w:hyperlink r:id="rId25" w:history="1">
                    <w:r w:rsidR="003E5AB1" w:rsidRPr="00393B49">
                      <w:rPr>
                        <w:rStyle w:val="Hyperlink"/>
                        <w:sz w:val="28"/>
                        <w:szCs w:val="28"/>
                        <w:lang w:val="fr-CA"/>
                      </w:rPr>
                      <w:t>https://www.iapmo.org/media/23699/considerations-for-large-building-water-quality-after-extended-stagnation.pdf</w:t>
                    </w:r>
                  </w:hyperlink>
                  <w:r w:rsidR="00ED1A36">
                    <w:rPr>
                      <w:lang w:val="fr-CA"/>
                    </w:rPr>
                    <w:t xml:space="preserve"> </w:t>
                  </w:r>
                  <w:r w:rsidR="00ED1A36" w:rsidRPr="00ED1A36">
                    <w:rPr>
                      <w:sz w:val="28"/>
                      <w:szCs w:val="28"/>
                      <w:lang w:val="fr-CA"/>
                    </w:rPr>
                    <w:t>(en anglais seulement)</w:t>
                  </w:r>
                </w:p>
                <w:p w:rsidR="00D46CC7" w:rsidRPr="00393B49" w:rsidRDefault="00D46CC7" w:rsidP="00592D2E">
                  <w:pPr>
                    <w:pStyle w:val="NoSpacing"/>
                    <w:rPr>
                      <w:sz w:val="28"/>
                      <w:szCs w:val="28"/>
                      <w:lang w:val="fr-CA"/>
                    </w:rPr>
                  </w:pPr>
                </w:p>
                <w:p w:rsidR="00D46CC7" w:rsidRPr="00D5503E" w:rsidRDefault="00D46CC7" w:rsidP="00592D2E">
                  <w:pPr>
                    <w:rPr>
                      <w:b/>
                      <w:sz w:val="28"/>
                      <w:szCs w:val="28"/>
                      <w:lang w:val="en-CA"/>
                    </w:rPr>
                  </w:pPr>
                  <w:r w:rsidRPr="00D5503E">
                    <w:rPr>
                      <w:b/>
                      <w:sz w:val="28"/>
                      <w:szCs w:val="28"/>
                      <w:lang w:val="en-CA"/>
                    </w:rPr>
                    <w:t xml:space="preserve">Rhoads W, </w:t>
                  </w:r>
                  <w:proofErr w:type="spellStart"/>
                  <w:r w:rsidRPr="00D5503E">
                    <w:rPr>
                      <w:b/>
                      <w:sz w:val="28"/>
                      <w:szCs w:val="28"/>
                      <w:lang w:val="en-CA"/>
                    </w:rPr>
                    <w:t>Whelton</w:t>
                  </w:r>
                  <w:proofErr w:type="spellEnd"/>
                  <w:r w:rsidRPr="00D5503E">
                    <w:rPr>
                      <w:b/>
                      <w:sz w:val="28"/>
                      <w:szCs w:val="28"/>
                      <w:lang w:val="en-CA"/>
                    </w:rPr>
                    <w:t xml:space="preserve"> A, Proctor C. </w:t>
                  </w:r>
                </w:p>
                <w:p w:rsidR="00D46CC7" w:rsidRPr="00393B49" w:rsidRDefault="00D46CC7" w:rsidP="00592D2E">
                  <w:pPr>
                    <w:rPr>
                      <w:sz w:val="28"/>
                      <w:szCs w:val="28"/>
                      <w:lang w:val="fr-CA"/>
                    </w:rPr>
                  </w:pPr>
                  <w:r w:rsidRPr="00D5503E">
                    <w:rPr>
                      <w:sz w:val="28"/>
                      <w:szCs w:val="28"/>
                      <w:lang w:val="en-CA"/>
                    </w:rPr>
                    <w:t>Building Water System</w:t>
                  </w:r>
                  <w:r w:rsidR="004E2691">
                    <w:rPr>
                      <w:sz w:val="28"/>
                      <w:szCs w:val="28"/>
                      <w:lang w:val="en-CA"/>
                    </w:rPr>
                    <w:t> </w:t>
                  </w:r>
                  <w:r w:rsidRPr="00D5503E">
                    <w:rPr>
                      <w:sz w:val="28"/>
                      <w:szCs w:val="28"/>
                      <w:lang w:val="en-CA"/>
                    </w:rPr>
                    <w:t xml:space="preserve">COVID-19 Guidance Document Evaluation Tool. </w:t>
                  </w:r>
                  <w:hyperlink r:id="rId26" w:history="1">
                    <w:r w:rsidRPr="00393B49">
                      <w:rPr>
                        <w:rStyle w:val="Hyperlink"/>
                        <w:sz w:val="28"/>
                        <w:szCs w:val="28"/>
                        <w:lang w:val="fr-CA"/>
                      </w:rPr>
                      <w:t>https://engineering.purdue.edu/PlumbingSafety/covid19/Guidance-Evaluation-Tool.pdf</w:t>
                    </w:r>
                  </w:hyperlink>
                  <w:r w:rsidR="00ED1A36">
                    <w:rPr>
                      <w:lang w:val="fr-CA"/>
                    </w:rPr>
                    <w:t xml:space="preserve"> </w:t>
                  </w:r>
                  <w:r w:rsidR="00ED1A36" w:rsidRPr="00ED1A36">
                    <w:rPr>
                      <w:sz w:val="28"/>
                      <w:szCs w:val="28"/>
                      <w:lang w:val="fr-CA"/>
                    </w:rPr>
                    <w:t>(en anglais seulement)</w:t>
                  </w:r>
                </w:p>
                <w:p w:rsidR="00D46CC7" w:rsidRPr="00393B49" w:rsidRDefault="00D46CC7" w:rsidP="00592D2E">
                  <w:pPr>
                    <w:rPr>
                      <w:sz w:val="28"/>
                      <w:szCs w:val="28"/>
                      <w:lang w:val="fr-CA"/>
                    </w:rPr>
                  </w:pPr>
                </w:p>
                <w:p w:rsidR="00D46CC7" w:rsidRPr="00D5503E" w:rsidRDefault="00B53517" w:rsidP="00592D2E">
                  <w:pPr>
                    <w:rPr>
                      <w:b/>
                      <w:sz w:val="28"/>
                      <w:szCs w:val="28"/>
                      <w:lang w:val="en-CA"/>
                    </w:rPr>
                  </w:pPr>
                  <w:proofErr w:type="spellStart"/>
                  <w:r w:rsidRPr="00D5503E">
                    <w:rPr>
                      <w:b/>
                      <w:sz w:val="28"/>
                      <w:szCs w:val="28"/>
                      <w:lang w:val="en-CA"/>
                    </w:rPr>
                    <w:t>Norme</w:t>
                  </w:r>
                  <w:proofErr w:type="spellEnd"/>
                  <w:r w:rsidRPr="00D5503E">
                    <w:rPr>
                      <w:b/>
                      <w:sz w:val="28"/>
                      <w:szCs w:val="28"/>
                      <w:lang w:val="en-CA"/>
                    </w:rPr>
                    <w:t xml:space="preserve"> </w:t>
                  </w:r>
                  <w:r w:rsidR="00D46CC7" w:rsidRPr="00D5503E">
                    <w:rPr>
                      <w:b/>
                      <w:sz w:val="28"/>
                      <w:szCs w:val="28"/>
                      <w:lang w:val="en-CA"/>
                    </w:rPr>
                    <w:t xml:space="preserve">ANSI/ASHRAE 188-2018. </w:t>
                  </w:r>
                </w:p>
                <w:p w:rsidR="00D46CC7" w:rsidRPr="00ED1A36" w:rsidRDefault="00D46CC7" w:rsidP="00592D2E">
                  <w:pPr>
                    <w:rPr>
                      <w:sz w:val="28"/>
                      <w:szCs w:val="28"/>
                      <w:lang w:val="en-CA"/>
                    </w:rPr>
                  </w:pPr>
                  <w:proofErr w:type="spellStart"/>
                  <w:r w:rsidRPr="00ED1A36">
                    <w:rPr>
                      <w:sz w:val="28"/>
                      <w:szCs w:val="28"/>
                      <w:lang w:val="en-CA"/>
                    </w:rPr>
                    <w:t>Legionellosis</w:t>
                  </w:r>
                  <w:proofErr w:type="spellEnd"/>
                  <w:r w:rsidRPr="00ED1A36">
                    <w:rPr>
                      <w:sz w:val="28"/>
                      <w:szCs w:val="28"/>
                      <w:lang w:val="en-CA"/>
                    </w:rPr>
                    <w:t>: Risk Management for Building Water Systems</w:t>
                  </w:r>
                  <w:r w:rsidRPr="00ED1A36">
                    <w:rPr>
                      <w:rFonts w:cstheme="minorHAnsi"/>
                      <w:sz w:val="28"/>
                      <w:szCs w:val="28"/>
                      <w:lang w:val="en-CA"/>
                    </w:rPr>
                    <w:t xml:space="preserve"> </w:t>
                  </w:r>
                  <w:hyperlink r:id="rId27" w:history="1">
                    <w:r w:rsidRPr="00ED1A36">
                      <w:rPr>
                        <w:rStyle w:val="Hyperlink"/>
                        <w:sz w:val="28"/>
                        <w:szCs w:val="28"/>
                        <w:lang w:val="en-CA"/>
                      </w:rPr>
                      <w:t>https://www.ashrae.org/technical-resources/bookstore/ansi-ashrae-standard-188-2018-legionellosis-risk-management-for-building-water-systems</w:t>
                    </w:r>
                  </w:hyperlink>
                  <w:r w:rsidR="00ED1A36" w:rsidRPr="00ED1A36">
                    <w:rPr>
                      <w:lang w:val="en-CA"/>
                    </w:rPr>
                    <w:t xml:space="preserve"> </w:t>
                  </w:r>
                  <w:r w:rsidR="00ED1A36" w:rsidRPr="00ED1A36">
                    <w:rPr>
                      <w:sz w:val="28"/>
                      <w:szCs w:val="28"/>
                      <w:lang w:val="en-CA"/>
                    </w:rPr>
                    <w:t>(</w:t>
                  </w:r>
                  <w:proofErr w:type="spellStart"/>
                  <w:r w:rsidR="00ED1A36" w:rsidRPr="00ED1A36">
                    <w:rPr>
                      <w:sz w:val="28"/>
                      <w:szCs w:val="28"/>
                      <w:lang w:val="en-CA"/>
                    </w:rPr>
                    <w:t>en</w:t>
                  </w:r>
                  <w:proofErr w:type="spellEnd"/>
                  <w:r w:rsidR="00ED1A36" w:rsidRPr="00ED1A36">
                    <w:rPr>
                      <w:sz w:val="28"/>
                      <w:szCs w:val="28"/>
                      <w:lang w:val="en-CA"/>
                    </w:rPr>
                    <w:t xml:space="preserve"> </w:t>
                  </w:r>
                  <w:proofErr w:type="spellStart"/>
                  <w:r w:rsidR="00ED1A36" w:rsidRPr="00ED1A36">
                    <w:rPr>
                      <w:sz w:val="28"/>
                      <w:szCs w:val="28"/>
                      <w:lang w:val="en-CA"/>
                    </w:rPr>
                    <w:t>anglais</w:t>
                  </w:r>
                  <w:proofErr w:type="spellEnd"/>
                  <w:r w:rsidR="00ED1A36" w:rsidRPr="00ED1A36">
                    <w:rPr>
                      <w:sz w:val="28"/>
                      <w:szCs w:val="28"/>
                      <w:lang w:val="en-CA"/>
                    </w:rPr>
                    <w:t xml:space="preserve"> </w:t>
                  </w:r>
                  <w:proofErr w:type="spellStart"/>
                  <w:r w:rsidR="00ED1A36" w:rsidRPr="00ED1A36">
                    <w:rPr>
                      <w:sz w:val="28"/>
                      <w:szCs w:val="28"/>
                      <w:lang w:val="en-CA"/>
                    </w:rPr>
                    <w:t>seulement</w:t>
                  </w:r>
                  <w:proofErr w:type="spellEnd"/>
                  <w:r w:rsidR="00ED1A36" w:rsidRPr="00ED1A36">
                    <w:rPr>
                      <w:sz w:val="28"/>
                      <w:szCs w:val="28"/>
                      <w:lang w:val="en-CA"/>
                    </w:rPr>
                    <w:t>)</w:t>
                  </w:r>
                </w:p>
                <w:p w:rsidR="00D46CC7" w:rsidRPr="00ED1A36" w:rsidRDefault="00D46CC7" w:rsidP="00592D2E">
                  <w:pPr>
                    <w:rPr>
                      <w:sz w:val="28"/>
                      <w:szCs w:val="28"/>
                      <w:lang w:val="en-CA"/>
                    </w:rPr>
                  </w:pPr>
                </w:p>
                <w:p w:rsidR="00D46CC7" w:rsidRPr="00D5503E" w:rsidRDefault="00D46CC7" w:rsidP="00592D2E">
                  <w:pPr>
                    <w:rPr>
                      <w:b/>
                      <w:sz w:val="28"/>
                      <w:szCs w:val="28"/>
                      <w:lang w:val="en-CA"/>
                    </w:rPr>
                  </w:pPr>
                  <w:r w:rsidRPr="00D5503E">
                    <w:rPr>
                      <w:b/>
                      <w:sz w:val="28"/>
                      <w:szCs w:val="28"/>
                      <w:lang w:val="en-CA"/>
                    </w:rPr>
                    <w:t xml:space="preserve">U.S. Center for Disease Control (CDC) </w:t>
                  </w:r>
                </w:p>
                <w:p w:rsidR="00ED1A36" w:rsidRPr="00D5503E" w:rsidRDefault="00D46CC7" w:rsidP="00ED1A36">
                  <w:pPr>
                    <w:rPr>
                      <w:sz w:val="28"/>
                      <w:szCs w:val="28"/>
                      <w:lang w:val="fr-CA"/>
                    </w:rPr>
                  </w:pPr>
                  <w:r w:rsidRPr="00D5503E">
                    <w:rPr>
                      <w:sz w:val="28"/>
                      <w:szCs w:val="28"/>
                      <w:lang w:val="en-CA"/>
                    </w:rPr>
                    <w:t>Toolkit: Developing a Water Management Program to Reduce Legionella Growth and Spread in Buildings</w:t>
                  </w:r>
                  <w:r w:rsidRPr="00D5503E">
                    <w:rPr>
                      <w:rFonts w:cstheme="minorHAnsi"/>
                      <w:sz w:val="28"/>
                      <w:szCs w:val="28"/>
                      <w:lang w:val="en-CA"/>
                    </w:rPr>
                    <w:t xml:space="preserve">. </w:t>
                  </w:r>
                  <w:hyperlink r:id="rId28" w:history="1">
                    <w:r w:rsidRPr="00393B49">
                      <w:rPr>
                        <w:rStyle w:val="Hyperlink"/>
                        <w:sz w:val="28"/>
                        <w:szCs w:val="28"/>
                        <w:lang w:val="fr-CA"/>
                      </w:rPr>
                      <w:t>https://www.cdc.gov/legionella/wmp/toolkit/index.html</w:t>
                    </w:r>
                  </w:hyperlink>
                  <w:r w:rsidR="00ED1A36">
                    <w:rPr>
                      <w:lang w:val="fr-CA"/>
                    </w:rPr>
                    <w:t xml:space="preserve"> </w:t>
                  </w:r>
                  <w:r w:rsidR="00ED1A36" w:rsidRPr="00D5503E">
                    <w:rPr>
                      <w:sz w:val="28"/>
                      <w:szCs w:val="28"/>
                      <w:lang w:val="fr-CA"/>
                    </w:rPr>
                    <w:t>(en anglais seulement)</w:t>
                  </w:r>
                </w:p>
                <w:p w:rsidR="00D46CC7" w:rsidRPr="00393B49" w:rsidRDefault="00D46CC7" w:rsidP="00592D2E">
                  <w:pPr>
                    <w:rPr>
                      <w:sz w:val="28"/>
                      <w:szCs w:val="28"/>
                      <w:lang w:val="fr-CA"/>
                    </w:rPr>
                  </w:pPr>
                </w:p>
                <w:p w:rsidR="00C31D11" w:rsidRPr="00EC777A" w:rsidRDefault="00C31D11" w:rsidP="00C31D11">
                  <w:pPr>
                    <w:rPr>
                      <w:b/>
                      <w:sz w:val="28"/>
                      <w:szCs w:val="28"/>
                    </w:rPr>
                  </w:pPr>
                  <w:r w:rsidRPr="00EC777A">
                    <w:rPr>
                      <w:b/>
                      <w:sz w:val="28"/>
                      <w:szCs w:val="28"/>
                    </w:rPr>
                    <w:t>Ontario Municipal Water Association (OMWA)</w:t>
                  </w:r>
                </w:p>
                <w:p w:rsidR="00C31D11" w:rsidRDefault="00C31D11" w:rsidP="00C31D11">
                  <w:r w:rsidRPr="00EC777A">
                    <w:rPr>
                      <w:rFonts w:cstheme="minorHAnsi"/>
                      <w:sz w:val="28"/>
                      <w:szCs w:val="28"/>
                    </w:rPr>
                    <w:t xml:space="preserve">Webinar – Exiting One Crisis and Mitigating Another </w:t>
                  </w:r>
                  <w:hyperlink r:id="rId29" w:history="1">
                    <w:r w:rsidRPr="00EC777A">
                      <w:rPr>
                        <w:rStyle w:val="Hyperlink"/>
                        <w:sz w:val="28"/>
                        <w:szCs w:val="28"/>
                      </w:rPr>
                      <w:t>https://www.omwa.org/water3/may-1-webinar-slides-and-audio-available/</w:t>
                    </w:r>
                  </w:hyperlink>
                  <w:r>
                    <w:t xml:space="preserve"> </w:t>
                  </w:r>
                </w:p>
                <w:p w:rsidR="00D46CC7" w:rsidRPr="00ED1A36" w:rsidRDefault="003E5AB1" w:rsidP="00592D2E">
                  <w:pPr>
                    <w:rPr>
                      <w:sz w:val="28"/>
                      <w:szCs w:val="28"/>
                      <w:lang w:val="en-CA"/>
                    </w:rPr>
                  </w:pPr>
                  <w:r w:rsidRPr="00ED1A36">
                    <w:rPr>
                      <w:rStyle w:val="Hyperlink"/>
                      <w:sz w:val="28"/>
                      <w:szCs w:val="28"/>
                      <w:lang w:val="en-CA"/>
                    </w:rPr>
                    <w:br/>
                  </w:r>
                </w:p>
                <w:p w:rsidR="00ED1A36" w:rsidRPr="00ED1A36" w:rsidRDefault="00D46CC7" w:rsidP="00ED1A36">
                  <w:pPr>
                    <w:rPr>
                      <w:sz w:val="28"/>
                      <w:szCs w:val="28"/>
                      <w:lang w:val="fr-CA"/>
                    </w:rPr>
                  </w:pPr>
                  <w:r w:rsidRPr="00D5503E">
                    <w:rPr>
                      <w:b/>
                      <w:sz w:val="28"/>
                      <w:szCs w:val="28"/>
                      <w:lang w:val="en-CA"/>
                    </w:rPr>
                    <w:t>Purdue University. Frequently Asked Questions</w:t>
                  </w:r>
                  <w:r w:rsidR="004E2691">
                    <w:rPr>
                      <w:b/>
                      <w:sz w:val="28"/>
                      <w:szCs w:val="28"/>
                      <w:lang w:val="en-CA"/>
                    </w:rPr>
                    <w:t>—</w:t>
                  </w:r>
                  <w:r w:rsidRPr="00D5503E">
                    <w:rPr>
                      <w:b/>
                      <w:sz w:val="28"/>
                      <w:szCs w:val="28"/>
                      <w:lang w:val="en-CA"/>
                    </w:rPr>
                    <w:t xml:space="preserve">Building Water Safety in Response to COVID-19. </w:t>
                  </w:r>
                  <w:r w:rsidR="003E5AB1" w:rsidRPr="00D5503E">
                    <w:rPr>
                      <w:sz w:val="28"/>
                      <w:szCs w:val="28"/>
                      <w:lang w:val="en-CA"/>
                    </w:rPr>
                    <w:br/>
                  </w:r>
                  <w:hyperlink r:id="rId30" w:history="1">
                    <w:r w:rsidRPr="00393B49">
                      <w:rPr>
                        <w:rStyle w:val="Hyperlink"/>
                        <w:sz w:val="28"/>
                        <w:szCs w:val="28"/>
                        <w:lang w:val="fr-CA"/>
                      </w:rPr>
                      <w:t>https://engineering.purdue.edu/PlumbingSafety/covid19/resources/faq-building-water-safety</w:t>
                    </w:r>
                  </w:hyperlink>
                  <w:r w:rsidR="00ED1A36">
                    <w:rPr>
                      <w:lang w:val="fr-CA"/>
                    </w:rPr>
                    <w:t xml:space="preserve"> </w:t>
                  </w:r>
                  <w:r w:rsidR="00ED1A36" w:rsidRPr="00ED1A36">
                    <w:rPr>
                      <w:sz w:val="28"/>
                      <w:szCs w:val="28"/>
                      <w:lang w:val="fr-CA"/>
                    </w:rPr>
                    <w:t>(en anglais seulement)</w:t>
                  </w:r>
                </w:p>
                <w:p w:rsidR="00D46CC7" w:rsidRPr="00393B49" w:rsidRDefault="00D46CC7" w:rsidP="003F5F26">
                  <w:pPr>
                    <w:rPr>
                      <w:sz w:val="28"/>
                      <w:szCs w:val="28"/>
                      <w:lang w:val="fr-CA"/>
                    </w:rPr>
                  </w:pPr>
                </w:p>
              </w:tc>
            </w:tr>
            <w:tr w:rsidR="003E5AB1" w:rsidRPr="00524DF0" w:rsidTr="003E5AB1">
              <w:trPr>
                <w:trHeight w:val="243"/>
              </w:trPr>
              <w:tc>
                <w:tcPr>
                  <w:tcW w:w="2160" w:type="dxa"/>
                </w:tcPr>
                <w:p w:rsidR="003E5AB1" w:rsidRPr="00393B49" w:rsidRDefault="003E5AB1" w:rsidP="00592D2E">
                  <w:pPr>
                    <w:rPr>
                      <w:sz w:val="28"/>
                      <w:szCs w:val="28"/>
                      <w:lang w:val="fr-CA"/>
                    </w:rPr>
                  </w:pPr>
                </w:p>
              </w:tc>
              <w:tc>
                <w:tcPr>
                  <w:tcW w:w="7150" w:type="dxa"/>
                </w:tcPr>
                <w:p w:rsidR="003E5AB1" w:rsidRPr="00393B49" w:rsidRDefault="003E5AB1" w:rsidP="00592D2E">
                  <w:pPr>
                    <w:rPr>
                      <w:sz w:val="28"/>
                      <w:szCs w:val="28"/>
                      <w:lang w:val="fr-CA"/>
                    </w:rPr>
                  </w:pPr>
                </w:p>
              </w:tc>
            </w:tr>
          </w:tbl>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524DF0" w:rsidRDefault="00524DF0" w:rsidP="000145EF">
            <w:pPr>
              <w:ind w:right="459"/>
              <w:jc w:val="center"/>
              <w:rPr>
                <w:b/>
                <w:sz w:val="36"/>
                <w:szCs w:val="36"/>
                <w:lang w:val="fr-CA"/>
              </w:rPr>
            </w:pPr>
          </w:p>
          <w:p w:rsidR="00F176FA" w:rsidRPr="004E1142" w:rsidRDefault="00F176FA" w:rsidP="00F176FA">
            <w:pPr>
              <w:ind w:right="459"/>
              <w:rPr>
                <w:b/>
                <w:sz w:val="28"/>
                <w:szCs w:val="28"/>
                <w:lang w:val="fr-CA"/>
              </w:rPr>
            </w:pPr>
          </w:p>
        </w:tc>
      </w:tr>
    </w:tbl>
    <w:p w:rsidR="00524DF0" w:rsidRDefault="00524DF0" w:rsidP="00C444B0">
      <w:pPr>
        <w:rPr>
          <w:lang w:val="fr-CA"/>
        </w:rPr>
        <w:sectPr w:rsidR="00524DF0" w:rsidSect="009B2968">
          <w:headerReference w:type="default" r:id="rId31"/>
          <w:footerReference w:type="even" r:id="rId32"/>
          <w:pgSz w:w="12240" w:h="15840" w:code="1"/>
          <w:pgMar w:top="720" w:right="1440" w:bottom="720" w:left="1440" w:header="709" w:footer="709" w:gutter="0"/>
          <w:cols w:space="708"/>
          <w:titlePg/>
          <w:docGrid w:linePitch="360"/>
        </w:sectPr>
      </w:pPr>
    </w:p>
    <w:p w:rsidR="00524DF0" w:rsidRPr="00393B49" w:rsidRDefault="00524DF0" w:rsidP="00524DF0">
      <w:pPr>
        <w:ind w:right="459"/>
        <w:jc w:val="center"/>
        <w:rPr>
          <w:b/>
          <w:sz w:val="28"/>
          <w:szCs w:val="28"/>
          <w:lang w:val="fr-CA"/>
        </w:rPr>
      </w:pPr>
      <w:r w:rsidRPr="00393B49">
        <w:rPr>
          <w:b/>
          <w:sz w:val="36"/>
          <w:szCs w:val="36"/>
          <w:lang w:val="fr-CA"/>
        </w:rPr>
        <w:t>AIDE-MÉMOIRE</w:t>
      </w:r>
      <w:r>
        <w:rPr>
          <w:b/>
          <w:sz w:val="36"/>
          <w:szCs w:val="36"/>
          <w:lang w:val="fr-CA"/>
        </w:rPr>
        <w:t xml:space="preserve"> </w:t>
      </w:r>
      <w:r>
        <w:rPr>
          <w:b/>
          <w:sz w:val="36"/>
          <w:szCs w:val="36"/>
          <w:lang w:val="fr-CA"/>
        </w:rPr>
        <w:br/>
      </w:r>
      <w:r w:rsidRPr="00393B49">
        <w:rPr>
          <w:b/>
          <w:sz w:val="28"/>
          <w:szCs w:val="28"/>
          <w:lang w:val="fr-CA"/>
        </w:rPr>
        <w:t xml:space="preserve">Réouverture des immeubles </w:t>
      </w:r>
      <w:r>
        <w:rPr>
          <w:b/>
          <w:sz w:val="28"/>
          <w:szCs w:val="28"/>
          <w:lang w:val="fr-CA"/>
        </w:rPr>
        <w:t>—</w:t>
      </w:r>
      <w:r w:rsidRPr="00393B49">
        <w:rPr>
          <w:b/>
          <w:sz w:val="28"/>
          <w:szCs w:val="28"/>
          <w:lang w:val="fr-CA"/>
        </w:rPr>
        <w:t xml:space="preserve"> propriétaires e</w:t>
      </w:r>
      <w:r>
        <w:rPr>
          <w:b/>
          <w:sz w:val="28"/>
          <w:szCs w:val="28"/>
          <w:lang w:val="fr-CA"/>
        </w:rPr>
        <w:t>t</w:t>
      </w:r>
      <w:r w:rsidRPr="00393B49">
        <w:rPr>
          <w:b/>
          <w:sz w:val="28"/>
          <w:szCs w:val="28"/>
          <w:lang w:val="fr-CA"/>
        </w:rPr>
        <w:t xml:space="preserve"> exploitants d</w:t>
      </w:r>
      <w:r>
        <w:rPr>
          <w:b/>
          <w:sz w:val="28"/>
          <w:szCs w:val="28"/>
          <w:lang w:val="fr-CA"/>
        </w:rPr>
        <w:t>’</w:t>
      </w:r>
      <w:r w:rsidRPr="00393B49">
        <w:rPr>
          <w:b/>
          <w:sz w:val="28"/>
          <w:szCs w:val="28"/>
          <w:lang w:val="fr-CA"/>
        </w:rPr>
        <w:t>immeubles</w:t>
      </w:r>
    </w:p>
    <w:p w:rsidR="00524DF0" w:rsidRPr="00393B49" w:rsidRDefault="00524DF0" w:rsidP="00524DF0">
      <w:pPr>
        <w:ind w:right="459"/>
        <w:rPr>
          <w:rFonts w:cstheme="minorHAnsi"/>
          <w:sz w:val="16"/>
          <w:szCs w:val="16"/>
          <w:lang w:val="fr-CA"/>
        </w:rPr>
      </w:pPr>
    </w:p>
    <w:p w:rsidR="00524DF0" w:rsidRPr="00524DF0" w:rsidRDefault="00524DF0" w:rsidP="00524DF0">
      <w:pPr>
        <w:pStyle w:val="ListParagraph"/>
        <w:numPr>
          <w:ilvl w:val="0"/>
          <w:numId w:val="12"/>
        </w:numPr>
        <w:spacing w:after="0" w:line="240" w:lineRule="auto"/>
        <w:ind w:left="426" w:right="459"/>
        <w:rPr>
          <w:b/>
          <w:szCs w:val="24"/>
          <w:lang w:val="fr-CA"/>
        </w:rPr>
      </w:pPr>
      <w:r w:rsidRPr="00524DF0">
        <w:rPr>
          <w:b/>
          <w:szCs w:val="24"/>
          <w:lang w:val="fr-CA"/>
        </w:rPr>
        <w:t>Avant de commencer - Élaborez un plan ou une esquisse de l’ensemble de votre système</w:t>
      </w:r>
    </w:p>
    <w:p w:rsidR="00524DF0" w:rsidRPr="00524DF0" w:rsidRDefault="00524DF0" w:rsidP="00524DF0">
      <w:pPr>
        <w:pStyle w:val="ListParagraph"/>
        <w:numPr>
          <w:ilvl w:val="0"/>
          <w:numId w:val="12"/>
        </w:numPr>
        <w:tabs>
          <w:tab w:val="left" w:pos="8475"/>
        </w:tabs>
        <w:spacing w:after="0" w:line="240" w:lineRule="auto"/>
        <w:ind w:left="851" w:right="459"/>
        <w:rPr>
          <w:szCs w:val="24"/>
          <w:lang w:val="fr-CA"/>
        </w:rPr>
      </w:pPr>
      <w:r w:rsidRPr="00524DF0">
        <w:rPr>
          <w:szCs w:val="24"/>
          <w:lang w:val="fr-CA"/>
        </w:rPr>
        <w:t xml:space="preserve">Indiquez les zones comprenant tous les équipements de traitement, les pompes, les valves, les réservoirs, etc. </w:t>
      </w:r>
    </w:p>
    <w:p w:rsidR="00524DF0" w:rsidRPr="00524DF0" w:rsidRDefault="00524DF0" w:rsidP="00524DF0">
      <w:pPr>
        <w:pStyle w:val="ListParagraph"/>
        <w:numPr>
          <w:ilvl w:val="0"/>
          <w:numId w:val="12"/>
        </w:numPr>
        <w:tabs>
          <w:tab w:val="left" w:pos="8475"/>
        </w:tabs>
        <w:spacing w:after="0" w:line="240" w:lineRule="auto"/>
        <w:ind w:left="851" w:right="459"/>
        <w:rPr>
          <w:szCs w:val="24"/>
          <w:lang w:val="fr-CA"/>
        </w:rPr>
      </w:pPr>
      <w:r w:rsidRPr="00524DF0">
        <w:rPr>
          <w:szCs w:val="24"/>
          <w:lang w:val="fr-CA"/>
        </w:rPr>
        <w:t>Énumérez toutes les prises et les accessoires comme les robinets, les fontaines, les douches, etc.</w:t>
      </w:r>
    </w:p>
    <w:p w:rsidR="00524DF0" w:rsidRPr="00524DF0" w:rsidRDefault="00524DF0" w:rsidP="00524DF0">
      <w:pPr>
        <w:pStyle w:val="ListParagraph"/>
        <w:numPr>
          <w:ilvl w:val="0"/>
          <w:numId w:val="12"/>
        </w:numPr>
        <w:tabs>
          <w:tab w:val="left" w:pos="8475"/>
        </w:tabs>
        <w:spacing w:after="0" w:line="240" w:lineRule="auto"/>
        <w:ind w:left="851" w:right="459"/>
        <w:rPr>
          <w:szCs w:val="24"/>
          <w:lang w:val="fr-CA"/>
        </w:rPr>
      </w:pPr>
      <w:r w:rsidRPr="00524DF0">
        <w:rPr>
          <w:szCs w:val="24"/>
          <w:lang w:val="fr-CA"/>
        </w:rPr>
        <w:t>N’oubliez pas d’inclure tous les petits appareils électroménagers comme les machines à glace et les cafetières</w:t>
      </w:r>
    </w:p>
    <w:p w:rsidR="00524DF0" w:rsidRPr="00524DF0" w:rsidRDefault="00524DF0" w:rsidP="00524DF0">
      <w:pPr>
        <w:ind w:right="459"/>
        <w:rPr>
          <w:sz w:val="22"/>
          <w:lang w:val="fr-CA"/>
        </w:rPr>
      </w:pPr>
    </w:p>
    <w:p w:rsidR="00524DF0" w:rsidRPr="00524DF0" w:rsidRDefault="00524DF0" w:rsidP="00524DF0">
      <w:pPr>
        <w:pStyle w:val="ListParagraph"/>
        <w:numPr>
          <w:ilvl w:val="0"/>
          <w:numId w:val="12"/>
        </w:numPr>
        <w:spacing w:after="0" w:line="240" w:lineRule="auto"/>
        <w:ind w:left="426" w:right="459"/>
        <w:rPr>
          <w:b/>
          <w:szCs w:val="24"/>
          <w:lang w:val="fr-CA"/>
        </w:rPr>
      </w:pPr>
      <w:r w:rsidRPr="00524DF0">
        <w:rPr>
          <w:b/>
          <w:szCs w:val="24"/>
          <w:lang w:val="fr-CA"/>
        </w:rPr>
        <w:t>Rinçage de l’ensemble de votre système</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Commencez par l’entrée d’eau de l’immeuble et procédez du point le plus près au plus éloigné, de la zone la plus proche à la plus éloignée, de la prise la plus proche à la plus éloignée</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Les besoins de rinçage peuvent varier, mais laissez couler l’eau jusqu’à ce qu’elle maintienne une température froide constante et que le désinfectant (comme le chlore) soit détecté</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 xml:space="preserve">Cela devrait être un rinçage vigoureux avec l’ouverture complète du robinet (retirez les aérateurs ou le pommeau de douche) mais sachez que cela pourrait provoquer une plus grande pulvérisation et aérosols. </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Le personnel doit porter l’EPP comme des gants, un masque (N95 est recommandé) protection pour les yeux pendant le rinçage</w:t>
      </w:r>
    </w:p>
    <w:p w:rsidR="00524DF0" w:rsidRPr="00524DF0" w:rsidRDefault="00524DF0" w:rsidP="00524DF0">
      <w:pPr>
        <w:ind w:right="459"/>
        <w:rPr>
          <w:sz w:val="22"/>
          <w:lang w:val="fr-CA"/>
        </w:rPr>
      </w:pPr>
    </w:p>
    <w:p w:rsidR="00524DF0" w:rsidRPr="00524DF0" w:rsidRDefault="00524DF0" w:rsidP="00524DF0">
      <w:pPr>
        <w:pStyle w:val="ListParagraph"/>
        <w:numPr>
          <w:ilvl w:val="0"/>
          <w:numId w:val="12"/>
        </w:numPr>
        <w:spacing w:after="0" w:line="240" w:lineRule="auto"/>
        <w:ind w:left="426" w:right="459"/>
        <w:rPr>
          <w:b/>
          <w:szCs w:val="24"/>
          <w:lang w:val="fr-CA"/>
        </w:rPr>
      </w:pPr>
      <w:r w:rsidRPr="00524DF0">
        <w:rPr>
          <w:b/>
          <w:szCs w:val="24"/>
          <w:lang w:val="fr-CA"/>
        </w:rPr>
        <w:t xml:space="preserve">Eau chaude </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Rincez d’abord votre système d’eau froide, puis votre système d’eau chaude</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Les réservoirs d’eau chaude devraient être à une température au-dessus de 60˚C pour assurer que l’eau chaude est au-dessus de 50 ˚C dans tout le système. Assurez-vous de rincer le réservoir à fond pour remplacer toute son eau. Vous pouvez envisager de vider le réservoir mais soyez prudent car cela pourrait attiser la sédimentation ou causer des problèmes de siphonage.</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Puis rincez le système en partant du point le plus près du réservoir, en allant vers le plus éloigné</w:t>
      </w:r>
    </w:p>
    <w:p w:rsidR="00524DF0" w:rsidRPr="00524DF0" w:rsidRDefault="00524DF0" w:rsidP="00524DF0">
      <w:pPr>
        <w:ind w:right="459"/>
        <w:rPr>
          <w:sz w:val="22"/>
          <w:lang w:val="fr-CA"/>
        </w:rPr>
      </w:pPr>
      <w:r w:rsidRPr="00524DF0">
        <w:rPr>
          <w:sz w:val="22"/>
          <w:lang w:val="fr-CA"/>
        </w:rPr>
        <w:t xml:space="preserve">  </w:t>
      </w:r>
    </w:p>
    <w:p w:rsidR="00524DF0" w:rsidRPr="00524DF0" w:rsidRDefault="00524DF0" w:rsidP="00524DF0">
      <w:pPr>
        <w:pStyle w:val="ListParagraph"/>
        <w:numPr>
          <w:ilvl w:val="0"/>
          <w:numId w:val="12"/>
        </w:numPr>
        <w:spacing w:after="0" w:line="240" w:lineRule="auto"/>
        <w:ind w:left="426" w:right="459"/>
        <w:rPr>
          <w:b/>
          <w:szCs w:val="24"/>
          <w:lang w:val="fr-CA"/>
        </w:rPr>
      </w:pPr>
      <w:r w:rsidRPr="00524DF0">
        <w:rPr>
          <w:b/>
          <w:szCs w:val="24"/>
          <w:lang w:val="fr-CA"/>
        </w:rPr>
        <w:t>Nettoyage</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Si possible nettoyez, désinfectez et rincez toutes les prises d’eau, les filtres, etc.</w:t>
      </w:r>
    </w:p>
    <w:p w:rsidR="00524DF0" w:rsidRPr="00524DF0" w:rsidRDefault="00524DF0" w:rsidP="00524DF0">
      <w:pPr>
        <w:pStyle w:val="ListParagraph"/>
        <w:ind w:right="459"/>
        <w:rPr>
          <w:szCs w:val="24"/>
          <w:lang w:val="fr-CA"/>
        </w:rPr>
      </w:pPr>
    </w:p>
    <w:p w:rsidR="00524DF0" w:rsidRPr="00524DF0" w:rsidRDefault="00524DF0" w:rsidP="00524DF0">
      <w:pPr>
        <w:pStyle w:val="ListParagraph"/>
        <w:numPr>
          <w:ilvl w:val="0"/>
          <w:numId w:val="12"/>
        </w:numPr>
        <w:spacing w:after="0" w:line="240" w:lineRule="auto"/>
        <w:ind w:left="426" w:right="459"/>
        <w:rPr>
          <w:b/>
          <w:szCs w:val="24"/>
          <w:lang w:val="fr-CA"/>
        </w:rPr>
      </w:pPr>
      <w:r w:rsidRPr="00524DF0">
        <w:rPr>
          <w:b/>
          <w:szCs w:val="24"/>
          <w:lang w:val="fr-CA"/>
        </w:rPr>
        <w:t>Chloration-choc de votre système</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 xml:space="preserve">Envisagez la chloration-choc seulement dans le cas d’un grand système avec des branchements isolés, des réservoirs de stockage ou si vous décelez des problèmes après le rinçage, ceci si vous servez des populations vulnérables ou avez des antécédents de problèmes de pathogènes. </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Un tel traitement choc du système doit uniquement être effectué par un professionnel de l’eau</w:t>
      </w:r>
    </w:p>
    <w:p w:rsidR="00524DF0" w:rsidRPr="00524DF0" w:rsidRDefault="00524DF0" w:rsidP="00524DF0">
      <w:pPr>
        <w:ind w:right="459"/>
        <w:rPr>
          <w:sz w:val="22"/>
          <w:lang w:val="fr-CA"/>
        </w:rPr>
      </w:pPr>
    </w:p>
    <w:p w:rsidR="00524DF0" w:rsidRPr="00524DF0" w:rsidRDefault="00524DF0" w:rsidP="00524DF0">
      <w:pPr>
        <w:pStyle w:val="ListParagraph"/>
        <w:numPr>
          <w:ilvl w:val="0"/>
          <w:numId w:val="12"/>
        </w:numPr>
        <w:spacing w:after="0" w:line="240" w:lineRule="auto"/>
        <w:ind w:left="426" w:right="459"/>
        <w:rPr>
          <w:b/>
          <w:szCs w:val="24"/>
          <w:lang w:val="fr-CA"/>
        </w:rPr>
      </w:pPr>
      <w:r w:rsidRPr="00524DF0">
        <w:rPr>
          <w:b/>
          <w:szCs w:val="24"/>
          <w:lang w:val="fr-CA"/>
        </w:rPr>
        <w:t>Vérification</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 xml:space="preserve">Dans les plus petits immeubles, après le rinçage, vous devez pouvoir sentir une température froide homogène et même déceler le désinfectant (comme la senteur du chlore) </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Dans les plus grands immeubles et tous ceux qui desservent des populations vulnérables, une vérification professionnelle est fortement recommandée</w:t>
      </w:r>
    </w:p>
    <w:p w:rsidR="00524DF0" w:rsidRPr="00524DF0" w:rsidRDefault="00524DF0" w:rsidP="00524DF0">
      <w:pPr>
        <w:pStyle w:val="ListParagraph"/>
        <w:numPr>
          <w:ilvl w:val="0"/>
          <w:numId w:val="12"/>
        </w:numPr>
        <w:spacing w:after="0" w:line="240" w:lineRule="auto"/>
        <w:ind w:left="851" w:right="459"/>
        <w:rPr>
          <w:szCs w:val="24"/>
          <w:lang w:val="fr-CA"/>
        </w:rPr>
      </w:pPr>
      <w:r w:rsidRPr="00524DF0">
        <w:rPr>
          <w:szCs w:val="24"/>
          <w:lang w:val="fr-CA"/>
        </w:rPr>
        <w:t xml:space="preserve">La vérification de désinfectant résiduel pour un équipement simple ou des services de vérification sont offerts par des entreprises locales de traitement de l’eau, des plombiers et des spécialistes des piscines </w:t>
      </w:r>
    </w:p>
    <w:p w:rsidR="00524DF0" w:rsidRPr="00524DF0" w:rsidRDefault="00524DF0" w:rsidP="00524DF0">
      <w:pPr>
        <w:pStyle w:val="ListParagraph"/>
        <w:numPr>
          <w:ilvl w:val="0"/>
          <w:numId w:val="12"/>
        </w:numPr>
        <w:spacing w:after="0" w:line="240" w:lineRule="auto"/>
        <w:ind w:left="851" w:right="459"/>
        <w:rPr>
          <w:sz w:val="20"/>
          <w:lang w:val="fr-CA"/>
        </w:rPr>
      </w:pPr>
      <w:r w:rsidRPr="00524DF0">
        <w:rPr>
          <w:szCs w:val="24"/>
          <w:lang w:val="fr-CA"/>
        </w:rPr>
        <w:t xml:space="preserve">Les tests de dépistage de pathogènes microbiens sont recommandés pour les systèmes complexes, les immeubles desservant des populations vulnérables ou ayant un historique de contamination (comme la </w:t>
      </w:r>
      <w:proofErr w:type="spellStart"/>
      <w:r w:rsidRPr="00524DF0">
        <w:rPr>
          <w:i/>
          <w:szCs w:val="24"/>
          <w:lang w:val="fr-CA"/>
        </w:rPr>
        <w:t>Legionella</w:t>
      </w:r>
      <w:proofErr w:type="spellEnd"/>
      <w:r w:rsidRPr="00524DF0">
        <w:rPr>
          <w:szCs w:val="24"/>
          <w:lang w:val="fr-CA"/>
        </w:rPr>
        <w:t>), problèmes souvent liés à l’eau des systèmes de CVAC. Pour obtenir de l’aide consultez votre bureau de santé publique.</w:t>
      </w:r>
    </w:p>
    <w:p w:rsidR="00524DF0" w:rsidRDefault="00524DF0" w:rsidP="00524DF0">
      <w:pPr>
        <w:ind w:right="459"/>
        <w:rPr>
          <w:lang w:val="fr-CA"/>
        </w:rPr>
      </w:pPr>
    </w:p>
    <w:p w:rsidR="000359D1" w:rsidRPr="002B5033" w:rsidRDefault="00524DF0" w:rsidP="00524DF0">
      <w:pPr>
        <w:rPr>
          <w:lang w:val="fr-CA"/>
        </w:rPr>
      </w:pPr>
      <w:r>
        <w:rPr>
          <w:b/>
          <w:sz w:val="28"/>
          <w:szCs w:val="28"/>
          <w:lang w:val="fr-CA"/>
        </w:rPr>
        <w:t>Ceci est un A</w:t>
      </w:r>
      <w:r w:rsidRPr="004E1142">
        <w:rPr>
          <w:b/>
          <w:sz w:val="28"/>
          <w:szCs w:val="28"/>
          <w:lang w:val="fr-CA"/>
        </w:rPr>
        <w:t>ide-</w:t>
      </w:r>
      <w:r>
        <w:rPr>
          <w:b/>
          <w:sz w:val="28"/>
          <w:szCs w:val="28"/>
          <w:lang w:val="fr-CA"/>
        </w:rPr>
        <w:t>M</w:t>
      </w:r>
      <w:r w:rsidRPr="004E1142">
        <w:rPr>
          <w:b/>
          <w:sz w:val="28"/>
          <w:szCs w:val="28"/>
          <w:lang w:val="fr-CA"/>
        </w:rPr>
        <w:t xml:space="preserve">émoire simple – pour des renseignements détaillés </w:t>
      </w:r>
      <w:r>
        <w:rPr>
          <w:b/>
          <w:sz w:val="28"/>
          <w:szCs w:val="28"/>
          <w:lang w:val="fr-CA"/>
        </w:rPr>
        <w:t>veuillez consulter</w:t>
      </w:r>
      <w:r w:rsidRPr="004E1142">
        <w:rPr>
          <w:b/>
          <w:sz w:val="28"/>
          <w:szCs w:val="28"/>
          <w:lang w:val="fr-CA"/>
        </w:rPr>
        <w:t xml:space="preserve"> les Ressources.</w:t>
      </w:r>
      <w:bookmarkStart w:id="0" w:name="_GoBack"/>
      <w:bookmarkEnd w:id="0"/>
    </w:p>
    <w:sectPr w:rsidR="000359D1" w:rsidRPr="002B5033" w:rsidSect="00524DF0">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E2" w:rsidRDefault="00317BE2" w:rsidP="00592D2E">
      <w:r>
        <w:separator/>
      </w:r>
    </w:p>
    <w:p w:rsidR="00317BE2" w:rsidRDefault="00317BE2" w:rsidP="00592D2E"/>
  </w:endnote>
  <w:endnote w:type="continuationSeparator" w:id="0">
    <w:p w:rsidR="00317BE2" w:rsidRDefault="00317BE2" w:rsidP="00592D2E">
      <w:r>
        <w:continuationSeparator/>
      </w:r>
    </w:p>
    <w:p w:rsidR="00317BE2" w:rsidRDefault="00317BE2" w:rsidP="00592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3218877"/>
      <w:docPartObj>
        <w:docPartGallery w:val="Page Numbers (Bottom of Page)"/>
        <w:docPartUnique/>
      </w:docPartObj>
    </w:sdtPr>
    <w:sdtEndPr>
      <w:rPr>
        <w:rStyle w:val="PageNumber"/>
      </w:rPr>
    </w:sdtEndPr>
    <w:sdtContent>
      <w:p w:rsidR="00C445C0" w:rsidRDefault="00453009" w:rsidP="00592D2E">
        <w:pPr>
          <w:pStyle w:val="Footer"/>
          <w:rPr>
            <w:rStyle w:val="PageNumber"/>
          </w:rPr>
        </w:pPr>
        <w:r>
          <w:rPr>
            <w:rStyle w:val="PageNumber"/>
          </w:rPr>
          <w:fldChar w:fldCharType="begin"/>
        </w:r>
        <w:r w:rsidR="00C445C0">
          <w:rPr>
            <w:rStyle w:val="PageNumber"/>
          </w:rPr>
          <w:instrText xml:space="preserve"> PAGE </w:instrText>
        </w:r>
        <w:r>
          <w:rPr>
            <w:rStyle w:val="PageNumber"/>
          </w:rPr>
          <w:fldChar w:fldCharType="end"/>
        </w:r>
      </w:p>
    </w:sdtContent>
  </w:sdt>
  <w:p w:rsidR="00C445C0" w:rsidRDefault="00C445C0" w:rsidP="00592D2E">
    <w:pPr>
      <w:pStyle w:val="Footer"/>
    </w:pPr>
  </w:p>
  <w:p w:rsidR="00C445C0" w:rsidRDefault="00C445C0" w:rsidP="00592D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E2" w:rsidRDefault="00317BE2" w:rsidP="00592D2E">
      <w:r>
        <w:separator/>
      </w:r>
    </w:p>
    <w:p w:rsidR="00317BE2" w:rsidRDefault="00317BE2" w:rsidP="00592D2E"/>
  </w:footnote>
  <w:footnote w:type="continuationSeparator" w:id="0">
    <w:p w:rsidR="00317BE2" w:rsidRDefault="00317BE2" w:rsidP="00592D2E">
      <w:r>
        <w:continuationSeparator/>
      </w:r>
    </w:p>
    <w:p w:rsidR="00317BE2" w:rsidRDefault="00317BE2" w:rsidP="00592D2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C0" w:rsidRPr="00605B40" w:rsidRDefault="006F1ED6" w:rsidP="00592D2E">
    <w:pPr>
      <w:pStyle w:val="Header"/>
      <w:rPr>
        <w:lang w:val="fr-CA"/>
      </w:rPr>
    </w:pPr>
    <w:r>
      <w:rPr>
        <w:noProof/>
      </w:rPr>
      <mc:AlternateContent>
        <mc:Choice Requires="wps">
          <w:drawing>
            <wp:inline distT="0" distB="0" distL="0" distR="0">
              <wp:extent cx="2999740" cy="45720"/>
              <wp:effectExtent l="0" t="0" r="635" b="1905"/>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740" cy="45720"/>
                      </a:xfrm>
                      <a:prstGeom prst="rect">
                        <a:avLst/>
                      </a:prstGeom>
                      <a:solidFill>
                        <a:schemeClr val="accent5">
                          <a:lumMod val="100000"/>
                          <a:lumOff val="0"/>
                        </a:schemeClr>
                      </a:solidFill>
                      <a:ln>
                        <a:noFill/>
                      </a:ln>
                      <a:extLst>
                        <a:ext uri="{91240B29-F687-4F45-9708-019B960494DF}">
                          <a14:hiddenLine xmlns:a14="http://schemas.microsoft.com/office/drawing/2010/main" w="25400">
                            <a:solidFill>
                              <a:srgbClr val="000000"/>
                            </a:solidFill>
                            <a:miter lim="400000"/>
                            <a:headEnd/>
                            <a:tailEnd/>
                          </a14:hiddenLine>
                        </a:ext>
                      </a:extLst>
                    </wps:spPr>
                    <wps:bodyPr rot="0" vert="horz" wrap="square" lIns="38100" tIns="38100" rIns="38100" bIns="38100" anchor="ctr" anchorCtr="0" upright="1">
                      <a:noAutofit/>
                    </wps:bodyPr>
                  </wps:wsp>
                </a:graphicData>
              </a:graphic>
            </wp:inline>
          </w:drawing>
        </mc:Choice>
        <mc:Fallback>
          <w:pict>
            <v:rect w14:anchorId="48687FE6" id="Rectangle 5" o:spid="_x0000_s1026" style="width:236.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" fillcolor="#004b67 [3208]" stroked="f" strokeweight="2pt">
              <v:stroke miterlimit="4"/>
              <v:textbox inset="3pt,3pt,3pt,3pt"/>
              <w10:anchorlock/>
            </v:rect>
          </w:pict>
        </mc:Fallback>
      </mc:AlternateContent>
    </w:r>
    <w:r w:rsidR="00C445C0" w:rsidRPr="00605B40">
      <w:rPr>
        <w:lang w:val="fr-CA"/>
      </w:rPr>
      <w:t xml:space="preserve">      Fiche d</w:t>
    </w:r>
    <w:r w:rsidR="004E2691">
      <w:rPr>
        <w:lang w:val="fr-CA"/>
      </w:rPr>
      <w:t>’</w:t>
    </w:r>
    <w:r w:rsidR="00C445C0" w:rsidRPr="00605B40">
      <w:rPr>
        <w:lang w:val="fr-CA"/>
      </w:rPr>
      <w:t>information </w:t>
    </w:r>
    <w:r w:rsidR="00C445C0">
      <w:rPr>
        <w:lang w:val="fr-CA"/>
      </w:rPr>
      <w:t>de l</w:t>
    </w:r>
    <w:r w:rsidR="004E2691">
      <w:rPr>
        <w:lang w:val="fr-CA"/>
      </w:rPr>
      <w:t>’</w:t>
    </w:r>
    <w:r w:rsidR="00C445C0">
      <w:rPr>
        <w:lang w:val="fr-CA"/>
      </w:rPr>
      <w:t>ACEPU </w:t>
    </w:r>
    <w:r w:rsidR="00C445C0" w:rsidRPr="00605B40">
      <w:rPr>
        <w:lang w:val="fr-CA"/>
      </w:rPr>
      <w:t xml:space="preserve">: </w:t>
    </w:r>
    <w:r w:rsidR="00C445C0">
      <w:rPr>
        <w:lang w:val="fr-CA"/>
      </w:rPr>
      <w:t>Pour une r</w:t>
    </w:r>
    <w:r w:rsidR="00C445C0" w:rsidRPr="00605B40">
      <w:rPr>
        <w:lang w:val="fr-CA"/>
      </w:rPr>
      <w:t>éouvertu</w:t>
    </w:r>
    <w:r w:rsidR="00C445C0">
      <w:rPr>
        <w:lang w:val="fr-CA"/>
      </w:rPr>
      <w:t>r</w:t>
    </w:r>
    <w:r w:rsidR="00C445C0" w:rsidRPr="00605B40">
      <w:rPr>
        <w:lang w:val="fr-CA"/>
      </w:rPr>
      <w:t>e sécuritaire des immeuble</w:t>
    </w:r>
    <w:r w:rsidR="00C445C0">
      <w:rPr>
        <w:lang w:val="fr-CA"/>
      </w:rPr>
      <w:t>s</w:t>
    </w:r>
  </w:p>
  <w:p w:rsidR="00C445C0" w:rsidRPr="00605B40" w:rsidRDefault="00C445C0" w:rsidP="00592D2E">
    <w:pPr>
      <w:rPr>
        <w:lang w:val="fr-C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FB1"/>
    <w:multiLevelType w:val="hybridMultilevel"/>
    <w:tmpl w:val="0A5E10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B10AC"/>
    <w:multiLevelType w:val="hybridMultilevel"/>
    <w:tmpl w:val="C650799E"/>
    <w:lvl w:ilvl="0" w:tplc="0C4C0D8A">
      <w:start w:val="2"/>
      <w:numFmt w:val="bullet"/>
      <w:lvlText w:val="□"/>
      <w:lvlJc w:val="left"/>
      <w:pPr>
        <w:ind w:left="720" w:hanging="360"/>
      </w:pPr>
      <w:rPr>
        <w:rFonts w:ascii="Calibri" w:eastAsiaTheme="minorHAns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065305"/>
    <w:multiLevelType w:val="hybridMultilevel"/>
    <w:tmpl w:val="B7A8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B6BDE"/>
    <w:multiLevelType w:val="hybridMultilevel"/>
    <w:tmpl w:val="D128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C3780"/>
    <w:multiLevelType w:val="hybridMultilevel"/>
    <w:tmpl w:val="E15C1CE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36F8D"/>
    <w:multiLevelType w:val="hybridMultilevel"/>
    <w:tmpl w:val="665A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24BEF"/>
    <w:multiLevelType w:val="hybridMultilevel"/>
    <w:tmpl w:val="749C1A9A"/>
    <w:lvl w:ilvl="0" w:tplc="08E821B2">
      <w:start w:val="2"/>
      <w:numFmt w:val="bullet"/>
      <w:lvlText w:val=""/>
      <w:lvlJc w:val="left"/>
      <w:pPr>
        <w:ind w:left="720" w:hanging="360"/>
      </w:pPr>
      <w:rPr>
        <w:rFonts w:ascii="Wingdings" w:eastAsiaTheme="minorHAnsi" w:hAnsi="Wingdings" w:cs="Calibri"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8B5F06"/>
    <w:multiLevelType w:val="hybridMultilevel"/>
    <w:tmpl w:val="C49AE6DC"/>
    <w:lvl w:ilvl="0" w:tplc="2D580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00413"/>
    <w:multiLevelType w:val="hybridMultilevel"/>
    <w:tmpl w:val="D6A88B8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51C7F"/>
    <w:multiLevelType w:val="hybridMultilevel"/>
    <w:tmpl w:val="D5B41CD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801F6"/>
    <w:multiLevelType w:val="hybridMultilevel"/>
    <w:tmpl w:val="506CC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82BF9"/>
    <w:multiLevelType w:val="hybridMultilevel"/>
    <w:tmpl w:val="50C05B66"/>
    <w:lvl w:ilvl="0" w:tplc="E5EE9B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0"/>
  </w:num>
  <w:num w:numId="6">
    <w:abstractNumId w:val="8"/>
  </w:num>
  <w:num w:numId="7">
    <w:abstractNumId w:val="4"/>
  </w:num>
  <w:num w:numId="8">
    <w:abstractNumId w:val="11"/>
  </w:num>
  <w:num w:numId="9">
    <w:abstractNumId w:val="10"/>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3B"/>
    <w:rsid w:val="0000007D"/>
    <w:rsid w:val="000114EB"/>
    <w:rsid w:val="000145EF"/>
    <w:rsid w:val="00016024"/>
    <w:rsid w:val="0002025C"/>
    <w:rsid w:val="000248E5"/>
    <w:rsid w:val="000359D1"/>
    <w:rsid w:val="00037893"/>
    <w:rsid w:val="00075273"/>
    <w:rsid w:val="00086AFE"/>
    <w:rsid w:val="000A6831"/>
    <w:rsid w:val="000F5795"/>
    <w:rsid w:val="00101F30"/>
    <w:rsid w:val="00144CCF"/>
    <w:rsid w:val="001552BD"/>
    <w:rsid w:val="00157472"/>
    <w:rsid w:val="001654E4"/>
    <w:rsid w:val="00187632"/>
    <w:rsid w:val="00196F95"/>
    <w:rsid w:val="001C0EBD"/>
    <w:rsid w:val="001D094A"/>
    <w:rsid w:val="001D390E"/>
    <w:rsid w:val="00211CE6"/>
    <w:rsid w:val="002160F4"/>
    <w:rsid w:val="002366C9"/>
    <w:rsid w:val="00247782"/>
    <w:rsid w:val="00254801"/>
    <w:rsid w:val="00267D7F"/>
    <w:rsid w:val="002B2205"/>
    <w:rsid w:val="002B5033"/>
    <w:rsid w:val="002D724F"/>
    <w:rsid w:val="00317BE2"/>
    <w:rsid w:val="00326872"/>
    <w:rsid w:val="0036273B"/>
    <w:rsid w:val="00371897"/>
    <w:rsid w:val="00377342"/>
    <w:rsid w:val="00393B49"/>
    <w:rsid w:val="003A48CF"/>
    <w:rsid w:val="003A7DA5"/>
    <w:rsid w:val="003B7594"/>
    <w:rsid w:val="003E5AB1"/>
    <w:rsid w:val="003E6AB7"/>
    <w:rsid w:val="003F5F26"/>
    <w:rsid w:val="004027DE"/>
    <w:rsid w:val="00453009"/>
    <w:rsid w:val="004D0087"/>
    <w:rsid w:val="004D0CCD"/>
    <w:rsid w:val="004D21A0"/>
    <w:rsid w:val="004E1142"/>
    <w:rsid w:val="004E2691"/>
    <w:rsid w:val="004F13A0"/>
    <w:rsid w:val="00524DF0"/>
    <w:rsid w:val="00526819"/>
    <w:rsid w:val="005526B1"/>
    <w:rsid w:val="00580368"/>
    <w:rsid w:val="00592D2E"/>
    <w:rsid w:val="005A4CEA"/>
    <w:rsid w:val="005B5FC1"/>
    <w:rsid w:val="00602356"/>
    <w:rsid w:val="0060302E"/>
    <w:rsid w:val="00605B40"/>
    <w:rsid w:val="00617B63"/>
    <w:rsid w:val="00653235"/>
    <w:rsid w:val="00661E1A"/>
    <w:rsid w:val="00663E73"/>
    <w:rsid w:val="00671851"/>
    <w:rsid w:val="006A21E9"/>
    <w:rsid w:val="006B6EEB"/>
    <w:rsid w:val="006C60E6"/>
    <w:rsid w:val="006D425D"/>
    <w:rsid w:val="006E7FDA"/>
    <w:rsid w:val="006F1ED6"/>
    <w:rsid w:val="00722E69"/>
    <w:rsid w:val="00732AE2"/>
    <w:rsid w:val="007446AB"/>
    <w:rsid w:val="007466C1"/>
    <w:rsid w:val="00752357"/>
    <w:rsid w:val="00790313"/>
    <w:rsid w:val="007B5969"/>
    <w:rsid w:val="007F7818"/>
    <w:rsid w:val="008065B0"/>
    <w:rsid w:val="00820E62"/>
    <w:rsid w:val="00823DAC"/>
    <w:rsid w:val="0082487E"/>
    <w:rsid w:val="0082659A"/>
    <w:rsid w:val="00837FBF"/>
    <w:rsid w:val="00840369"/>
    <w:rsid w:val="00844548"/>
    <w:rsid w:val="008550D9"/>
    <w:rsid w:val="008935EE"/>
    <w:rsid w:val="008D1F99"/>
    <w:rsid w:val="008D37BE"/>
    <w:rsid w:val="008E06B8"/>
    <w:rsid w:val="008F5EEA"/>
    <w:rsid w:val="0091334F"/>
    <w:rsid w:val="00915F11"/>
    <w:rsid w:val="0092392A"/>
    <w:rsid w:val="009250B1"/>
    <w:rsid w:val="00952F7D"/>
    <w:rsid w:val="00956867"/>
    <w:rsid w:val="00984172"/>
    <w:rsid w:val="0099223C"/>
    <w:rsid w:val="009A380C"/>
    <w:rsid w:val="009A67CA"/>
    <w:rsid w:val="009B0D76"/>
    <w:rsid w:val="009B2968"/>
    <w:rsid w:val="009B72D4"/>
    <w:rsid w:val="009D4923"/>
    <w:rsid w:val="009E18D4"/>
    <w:rsid w:val="009E1C45"/>
    <w:rsid w:val="009F6E4F"/>
    <w:rsid w:val="00A07DCE"/>
    <w:rsid w:val="00A123DD"/>
    <w:rsid w:val="00A2541A"/>
    <w:rsid w:val="00A379BC"/>
    <w:rsid w:val="00A602AF"/>
    <w:rsid w:val="00A64F96"/>
    <w:rsid w:val="00A83BB6"/>
    <w:rsid w:val="00A9183A"/>
    <w:rsid w:val="00AC0852"/>
    <w:rsid w:val="00AE2317"/>
    <w:rsid w:val="00AF4671"/>
    <w:rsid w:val="00B36626"/>
    <w:rsid w:val="00B53517"/>
    <w:rsid w:val="00B74F19"/>
    <w:rsid w:val="00B915FC"/>
    <w:rsid w:val="00BB5004"/>
    <w:rsid w:val="00BC00AE"/>
    <w:rsid w:val="00BC698F"/>
    <w:rsid w:val="00BD13E0"/>
    <w:rsid w:val="00BF7B49"/>
    <w:rsid w:val="00C3007A"/>
    <w:rsid w:val="00C30A8C"/>
    <w:rsid w:val="00C31D11"/>
    <w:rsid w:val="00C32383"/>
    <w:rsid w:val="00C444B0"/>
    <w:rsid w:val="00C445C0"/>
    <w:rsid w:val="00C460D0"/>
    <w:rsid w:val="00C5262B"/>
    <w:rsid w:val="00C95220"/>
    <w:rsid w:val="00CB4722"/>
    <w:rsid w:val="00CD3E4D"/>
    <w:rsid w:val="00CE1AF6"/>
    <w:rsid w:val="00CE7768"/>
    <w:rsid w:val="00D13072"/>
    <w:rsid w:val="00D1743D"/>
    <w:rsid w:val="00D2591E"/>
    <w:rsid w:val="00D31B00"/>
    <w:rsid w:val="00D46CC7"/>
    <w:rsid w:val="00D5503E"/>
    <w:rsid w:val="00D8695B"/>
    <w:rsid w:val="00DC6C0C"/>
    <w:rsid w:val="00DD7F1C"/>
    <w:rsid w:val="00DE296A"/>
    <w:rsid w:val="00DF0464"/>
    <w:rsid w:val="00DF6B34"/>
    <w:rsid w:val="00E16C5E"/>
    <w:rsid w:val="00E26C69"/>
    <w:rsid w:val="00E414F0"/>
    <w:rsid w:val="00E44B70"/>
    <w:rsid w:val="00E550AD"/>
    <w:rsid w:val="00E6153C"/>
    <w:rsid w:val="00E832AC"/>
    <w:rsid w:val="00EA4A50"/>
    <w:rsid w:val="00EA7FEF"/>
    <w:rsid w:val="00ED1A36"/>
    <w:rsid w:val="00ED6E59"/>
    <w:rsid w:val="00F176FA"/>
    <w:rsid w:val="00F26C0E"/>
    <w:rsid w:val="00F4393B"/>
    <w:rsid w:val="00F650FC"/>
    <w:rsid w:val="00FB1D32"/>
    <w:rsid w:val="00FC48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9F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592D2E"/>
    <w:rPr>
      <w:rFonts w:ascii="Calibri" w:hAnsi="Calibri" w:cs="Calibri"/>
    </w:rPr>
  </w:style>
  <w:style w:type="paragraph" w:styleId="Heading1">
    <w:name w:val="heading 1"/>
    <w:basedOn w:val="Normal"/>
    <w:next w:val="Normal"/>
    <w:link w:val="Heading1Char"/>
    <w:qFormat/>
    <w:rsid w:val="004D0087"/>
    <w:pPr>
      <w:outlineLvl w:val="0"/>
    </w:pPr>
    <w:rPr>
      <w:b/>
      <w:color w:val="002E44" w:themeColor="accent6"/>
      <w:sz w:val="68"/>
      <w:szCs w:val="68"/>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D46CC7"/>
    <w:pPr>
      <w:outlineLvl w:val="2"/>
    </w:pPr>
    <w:rPr>
      <w:rFonts w:asciiTheme="majorHAnsi" w:hAnsiTheme="majorHAnsi"/>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653235"/>
    <w:pPr>
      <w:outlineLvl w:val="4"/>
    </w:pPr>
    <w:rPr>
      <w:b/>
      <w:color w:val="005C7C"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uiPriority w:val="3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rsid w:val="004D0087"/>
    <w:rPr>
      <w:rFonts w:ascii="Calibri" w:hAnsi="Calibri" w:cs="Calibri"/>
      <w:b/>
      <w:color w:val="002E44" w:themeColor="accent6"/>
      <w:sz w:val="68"/>
      <w:szCs w:val="68"/>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D46CC7"/>
    <w:rPr>
      <w:rFonts w:asciiTheme="majorHAnsi" w:hAnsiTheme="majorHAnsi"/>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1552BD"/>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653235"/>
    <w:rPr>
      <w:b/>
      <w:color w:val="005C7C" w:themeColor="accent4"/>
      <w:sz w:val="28"/>
      <w:szCs w:val="28"/>
    </w:rPr>
  </w:style>
  <w:style w:type="character" w:styleId="PlaceholderText">
    <w:name w:val="Placeholder Text"/>
    <w:basedOn w:val="DefaultParagraphFont"/>
    <w:uiPriority w:val="99"/>
    <w:semiHidden/>
    <w:rsid w:val="00A123DD"/>
    <w:rPr>
      <w:color w:val="808080"/>
    </w:rPr>
  </w:style>
  <w:style w:type="paragraph" w:styleId="NoSpacing">
    <w:name w:val="No Spacing"/>
    <w:basedOn w:val="Normal"/>
    <w:link w:val="NoSpacingChar"/>
    <w:uiPriority w:val="1"/>
    <w:qFormat/>
    <w:rsid w:val="001552BD"/>
    <w:rPr>
      <w:i/>
      <w:color w:val="005C7C" w:themeColor="accent4"/>
    </w:rPr>
  </w:style>
  <w:style w:type="character" w:styleId="Hyperlink">
    <w:name w:val="Hyperlink"/>
    <w:basedOn w:val="DefaultParagraphFont"/>
    <w:uiPriority w:val="99"/>
    <w:unhideWhenUsed/>
    <w:rsid w:val="00653235"/>
    <w:rPr>
      <w:color w:val="0000FF" w:themeColor="hyperlink"/>
      <w:u w:val="single"/>
    </w:rPr>
  </w:style>
  <w:style w:type="paragraph" w:styleId="ListParagraph">
    <w:name w:val="List Paragraph"/>
    <w:basedOn w:val="Normal"/>
    <w:uiPriority w:val="34"/>
    <w:qFormat/>
    <w:rsid w:val="001552BD"/>
    <w:pPr>
      <w:spacing w:after="160" w:line="259" w:lineRule="auto"/>
      <w:ind w:left="720"/>
      <w:contextualSpacing/>
    </w:pPr>
    <w:rPr>
      <w:sz w:val="22"/>
      <w:szCs w:val="22"/>
      <w:lang w:val="en-CA"/>
    </w:rPr>
  </w:style>
  <w:style w:type="paragraph" w:customStyle="1" w:styleId="righttable">
    <w:name w:val="right_table"/>
    <w:basedOn w:val="NoSpacing"/>
    <w:link w:val="righttableChar"/>
    <w:uiPriority w:val="7"/>
    <w:qFormat/>
    <w:rsid w:val="00844548"/>
    <w:pPr>
      <w:jc w:val="right"/>
    </w:pPr>
  </w:style>
  <w:style w:type="character" w:customStyle="1" w:styleId="NoSpacingChar">
    <w:name w:val="No Spacing Char"/>
    <w:basedOn w:val="DefaultParagraphFont"/>
    <w:link w:val="NoSpacing"/>
    <w:uiPriority w:val="1"/>
    <w:rsid w:val="00844548"/>
    <w:rPr>
      <w:i/>
      <w:color w:val="005C7C" w:themeColor="accent4"/>
    </w:rPr>
  </w:style>
  <w:style w:type="character" w:customStyle="1" w:styleId="righttableChar">
    <w:name w:val="right_table Char"/>
    <w:basedOn w:val="NoSpacingChar"/>
    <w:link w:val="righttable"/>
    <w:uiPriority w:val="7"/>
    <w:rsid w:val="00844548"/>
    <w:rPr>
      <w:i/>
      <w:color w:val="005C7C" w:themeColor="accent4"/>
    </w:rPr>
  </w:style>
  <w:style w:type="character" w:styleId="FollowedHyperlink">
    <w:name w:val="FollowedHyperlink"/>
    <w:basedOn w:val="DefaultParagraphFont"/>
    <w:uiPriority w:val="99"/>
    <w:semiHidden/>
    <w:rsid w:val="00B53517"/>
    <w:rPr>
      <w:color w:val="FF00FF" w:themeColor="followedHyperlink"/>
      <w:u w:val="single"/>
    </w:rPr>
  </w:style>
  <w:style w:type="paragraph" w:styleId="HTMLPreformatted">
    <w:name w:val="HTML Preformatted"/>
    <w:basedOn w:val="Normal"/>
    <w:link w:val="HTMLPreformattedChar"/>
    <w:uiPriority w:val="99"/>
    <w:semiHidden/>
    <w:unhideWhenUsed/>
    <w:rsid w:val="00893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35E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53873">
      <w:bodyDiv w:val="1"/>
      <w:marLeft w:val="0"/>
      <w:marRight w:val="0"/>
      <w:marTop w:val="0"/>
      <w:marBottom w:val="0"/>
      <w:divBdr>
        <w:top w:val="none" w:sz="0" w:space="0" w:color="auto"/>
        <w:left w:val="none" w:sz="0" w:space="0" w:color="auto"/>
        <w:bottom w:val="none" w:sz="0" w:space="0" w:color="auto"/>
        <w:right w:val="none" w:sz="0" w:space="0" w:color="auto"/>
      </w:divBdr>
    </w:div>
    <w:div w:id="772433120">
      <w:bodyDiv w:val="1"/>
      <w:marLeft w:val="0"/>
      <w:marRight w:val="0"/>
      <w:marTop w:val="0"/>
      <w:marBottom w:val="0"/>
      <w:divBdr>
        <w:top w:val="none" w:sz="0" w:space="0" w:color="auto"/>
        <w:left w:val="none" w:sz="0" w:space="0" w:color="auto"/>
        <w:bottom w:val="none" w:sz="0" w:space="0" w:color="auto"/>
        <w:right w:val="none" w:sz="0" w:space="0" w:color="auto"/>
      </w:divBdr>
    </w:div>
    <w:div w:id="17142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wwa.ca" TargetMode="External"/><Relationship Id="rId18" Type="http://schemas.openxmlformats.org/officeDocument/2006/relationships/hyperlink" Target="https://training.wcwc.ca/fr/resources/" TargetMode="External"/><Relationship Id="rId26" Type="http://schemas.openxmlformats.org/officeDocument/2006/relationships/hyperlink" Target="https://engineering.purdue.edu/PlumbingSafety/covid19/Guidance-Evaluation-Tool.pdf" TargetMode="External"/><Relationship Id="rId3" Type="http://schemas.openxmlformats.org/officeDocument/2006/relationships/customXml" Target="../customXml/item3.xml"/><Relationship Id="rId21" Type="http://schemas.openxmlformats.org/officeDocument/2006/relationships/hyperlink" Target="https://www.canada.ca/fr/sante-canada/services/publications/vie-saine/conseils-pour-approvisionnement-eau-potable-salubre-secteurs-competence-federale-version-2.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wwa.org" TargetMode="External"/><Relationship Id="rId25" Type="http://schemas.openxmlformats.org/officeDocument/2006/relationships/hyperlink" Target="https://www.iapmo.org/media/23699/considerations-for-large-building-water-quality-after-extended-stagnation.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wwa.ca" TargetMode="External"/><Relationship Id="rId20" Type="http://schemas.openxmlformats.org/officeDocument/2006/relationships/hyperlink" Target="https://www.canada.ca/content/dam/hc-sc/migration/hc-sc/ewh-semt/alt_formats/pdf/pubs/water-eau/sum_guide-res_recom/sum_guide-res_recom-fra.pdf" TargetMode="External"/><Relationship Id="rId29" Type="http://schemas.openxmlformats.org/officeDocument/2006/relationships/hyperlink" Target="https://www.omwa.org/water3/may-1-webinar-slides-and-audio-avail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psgc-pwgsc.gc.ca/biens-property/documents/legionella-fra.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haller@cwwa.ca" TargetMode="External"/><Relationship Id="rId23" Type="http://schemas.openxmlformats.org/officeDocument/2006/relationships/hyperlink" Target="https://www.awwa.org/Resources-Tools/Resource-Topics/Coronavirus" TargetMode="External"/><Relationship Id="rId28" Type="http://schemas.openxmlformats.org/officeDocument/2006/relationships/hyperlink" Target="https://www.cdc.gov/legionella/wmp/toolkit/index.html" TargetMode="External"/><Relationship Id="rId10" Type="http://schemas.openxmlformats.org/officeDocument/2006/relationships/endnotes" Target="endnotes.xml"/><Relationship Id="rId19" Type="http://schemas.openxmlformats.org/officeDocument/2006/relationships/hyperlink" Target="https://www.ciph.com/page/quebec_fr"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wwa.ca" TargetMode="External"/><Relationship Id="rId22" Type="http://schemas.openxmlformats.org/officeDocument/2006/relationships/hyperlink" Target="https://esprinstitute.org/wp-content/uploads/2020/04/FINAL_Coronavirus-Building-Flushing-Guidance-20200403-rev-1.pdf" TargetMode="External"/><Relationship Id="rId27" Type="http://schemas.openxmlformats.org/officeDocument/2006/relationships/hyperlink" Target="https://www.ashrae.org/technical-resources/bookstore/ansi-ashrae-standard-188-2018-legionellosis-risk-management-for-building-water-systems" TargetMode="External"/><Relationship Id="rId30" Type="http://schemas.openxmlformats.org/officeDocument/2006/relationships/hyperlink" Target="https://engineering.purdue.edu/PlumbingSafety/covid19/resources/faq-building-water-saf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3.xml><?xml version="1.0" encoding="utf-8"?>
<ds:datastoreItem xmlns:ds="http://schemas.openxmlformats.org/officeDocument/2006/customXml" ds:itemID="{E1E1983F-6286-415F-8BD0-D2570EFEFB27}">
  <ds:schemaRefs>
    <ds:schemaRef ds:uri="http://purl.org/dc/elements/1.1/"/>
    <ds:schemaRef ds:uri="http://schemas.openxmlformats.org/package/2006/metadata/core-properties"/>
    <ds:schemaRef ds:uri="16c05727-aa75-4e4a-9b5f-8a80a116589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71af3243-3dd4-4a8d-8c0d-dd76da1f02a5"/>
    <ds:schemaRef ds:uri="http://www.w3.org/XML/1998/namespace"/>
  </ds:schemaRefs>
</ds:datastoreItem>
</file>

<file path=customXml/itemProps4.xml><?xml version="1.0" encoding="utf-8"?>
<ds:datastoreItem xmlns:ds="http://schemas.openxmlformats.org/officeDocument/2006/customXml" ds:itemID="{F1F5F5D3-AF16-43E6-8425-1B955A86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report.dotx</Template>
  <TotalTime>0</TotalTime>
  <Pages>12</Pages>
  <Words>2774</Words>
  <Characters>15818</Characters>
  <Application>Microsoft Office Word</Application>
  <DocSecurity>4</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2020-05-14T14:20:00Z</dcterms:created>
  <dcterms:modified xsi:type="dcterms:W3CDTF">2020-05-14T14:20:00Z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